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D25E6" w14:textId="0424C9DE" w:rsidR="00841BCD" w:rsidRPr="005D0E4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0359">
        <w:rPr>
          <w:rFonts w:ascii="Arial" w:eastAsia="SimSun" w:hAnsi="Arial" w:cs="Times New Roman"/>
          <w:b/>
          <w:sz w:val="24"/>
          <w:szCs w:val="20"/>
        </w:rPr>
        <w:t>6</w:t>
      </w:r>
      <w:r w:rsidRPr="008F786B">
        <w:rPr>
          <w:rFonts w:ascii="Arial" w:eastAsia="SimSun" w:hAnsi="Arial" w:cs="Times New Roman"/>
          <w:b/>
          <w:bCs/>
          <w:sz w:val="24"/>
          <w:szCs w:val="20"/>
        </w:rPr>
        <w:tab/>
      </w:r>
      <w:r w:rsidR="005D0E4B" w:rsidRPr="005D0E4B">
        <w:rPr>
          <w:rFonts w:ascii="Arial" w:eastAsia="SimSun" w:hAnsi="Arial" w:cs="Times New Roman"/>
          <w:b/>
          <w:bCs/>
          <w:sz w:val="24"/>
          <w:szCs w:val="20"/>
          <w:lang w:eastAsia="ja-JP"/>
        </w:rPr>
        <w:t>R4-250</w:t>
      </w:r>
      <w:r w:rsidR="00354AFF">
        <w:rPr>
          <w:rFonts w:ascii="Arial" w:eastAsia="SimSun" w:hAnsi="Arial" w:cs="Times New Roman"/>
          <w:b/>
          <w:bCs/>
          <w:sz w:val="24"/>
          <w:szCs w:val="20"/>
          <w:lang w:eastAsia="ja-JP"/>
        </w:rPr>
        <w:t>9955</w:t>
      </w:r>
    </w:p>
    <w:bookmarkEnd w:id="0"/>
    <w:bookmarkEnd w:id="1"/>
    <w:p w14:paraId="6B0067F9" w14:textId="193DE3A3" w:rsidR="00980CC7" w:rsidRDefault="00A90145" w:rsidP="00980CC7">
      <w:pPr>
        <w:widowControl w:val="0"/>
        <w:tabs>
          <w:tab w:val="right" w:pos="9639"/>
        </w:tabs>
        <w:overflowPunct w:val="0"/>
        <w:autoSpaceDE w:val="0"/>
        <w:autoSpaceDN w:val="0"/>
        <w:adjustRightInd w:val="0"/>
        <w:spacing w:after="0" w:line="240" w:lineRule="auto"/>
        <w:textAlignment w:val="baseline"/>
        <w:rPr>
          <w:rFonts w:ascii="Arial" w:hAnsi="Arial" w:cs="Times New Roman"/>
          <w:b/>
          <w:sz w:val="24"/>
          <w:szCs w:val="20"/>
        </w:rPr>
      </w:pPr>
      <w:r w:rsidRPr="00A90145">
        <w:rPr>
          <w:rFonts w:ascii="Arial" w:hAnsi="Arial" w:cs="Times New Roman"/>
          <w:b/>
          <w:sz w:val="24"/>
          <w:szCs w:val="20"/>
        </w:rPr>
        <w:t>Bengaluru, India, August 25th – 29th, 2025</w:t>
      </w:r>
      <w:r w:rsidR="00980CC7">
        <w:rPr>
          <w:rFonts w:ascii="Arial" w:hAnsi="Arial" w:cs="Times New Roman"/>
          <w:b/>
          <w:sz w:val="24"/>
          <w:szCs w:val="20"/>
        </w:rPr>
        <w:tab/>
      </w:r>
    </w:p>
    <w:p w14:paraId="31F409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A280E8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DC14453" w14:textId="09A43659"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84260">
        <w:rPr>
          <w:rFonts w:ascii="Arial" w:eastAsia="Calibri" w:hAnsi="Arial" w:cs="Arial"/>
          <w:b/>
          <w:bCs/>
          <w:sz w:val="24"/>
        </w:rPr>
        <w:t>Discussi</w:t>
      </w:r>
      <w:r w:rsidR="008E37BD">
        <w:rPr>
          <w:rFonts w:ascii="Arial" w:eastAsia="Calibri" w:hAnsi="Arial" w:cs="Arial"/>
          <w:b/>
          <w:bCs/>
          <w:sz w:val="24"/>
        </w:rPr>
        <w:t>on on</w:t>
      </w:r>
      <w:r w:rsidR="00084260">
        <w:rPr>
          <w:rFonts w:ascii="Arial" w:eastAsia="Calibri" w:hAnsi="Arial" w:cs="Arial"/>
          <w:b/>
          <w:bCs/>
          <w:sz w:val="24"/>
        </w:rPr>
        <w:t xml:space="preserve"> </w:t>
      </w:r>
      <w:r w:rsidR="00F20359">
        <w:rPr>
          <w:rFonts w:ascii="Arial" w:eastAsia="Calibri" w:hAnsi="Arial" w:cs="Arial"/>
          <w:b/>
          <w:bCs/>
          <w:sz w:val="24"/>
        </w:rPr>
        <w:t xml:space="preserve">RRM core </w:t>
      </w:r>
      <w:r w:rsidR="00084260">
        <w:rPr>
          <w:rFonts w:ascii="Arial" w:eastAsia="Calibri" w:hAnsi="Arial" w:cs="Arial"/>
          <w:b/>
          <w:bCs/>
          <w:sz w:val="24"/>
        </w:rPr>
        <w:t xml:space="preserve">requirements for </w:t>
      </w:r>
      <w:r w:rsidR="000B428D">
        <w:rPr>
          <w:rFonts w:ascii="Arial" w:eastAsia="Calibri" w:hAnsi="Arial" w:cs="Arial"/>
          <w:b/>
          <w:bCs/>
          <w:sz w:val="24"/>
        </w:rPr>
        <w:t>(e)</w:t>
      </w:r>
      <w:r w:rsidR="00084260">
        <w:rPr>
          <w:rFonts w:ascii="Arial" w:eastAsia="Calibri" w:hAnsi="Arial" w:cs="Arial"/>
          <w:b/>
          <w:bCs/>
          <w:sz w:val="24"/>
        </w:rPr>
        <w:t>RedCap in NR NTN</w:t>
      </w:r>
    </w:p>
    <w:p w14:paraId="2A671FDC" w14:textId="22D463F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84260" w:rsidRPr="00B8726D">
        <w:rPr>
          <w:rFonts w:ascii="Arial" w:eastAsia="MS Mincho" w:hAnsi="Arial" w:cs="Arial"/>
          <w:b/>
          <w:bCs/>
          <w:sz w:val="24"/>
          <w:szCs w:val="20"/>
        </w:rPr>
        <w:t>7.</w:t>
      </w:r>
      <w:r w:rsidR="00B67726" w:rsidRPr="00B8726D">
        <w:rPr>
          <w:rFonts w:ascii="Arial" w:eastAsia="MS Mincho" w:hAnsi="Arial" w:cs="Arial"/>
          <w:b/>
          <w:bCs/>
          <w:sz w:val="24"/>
          <w:szCs w:val="20"/>
        </w:rPr>
        <w:t>27</w:t>
      </w:r>
      <w:r w:rsidR="008E37BD" w:rsidRPr="00B8726D">
        <w:rPr>
          <w:rFonts w:ascii="Arial" w:eastAsia="MS Mincho" w:hAnsi="Arial" w:cs="Arial"/>
          <w:b/>
          <w:bCs/>
          <w:sz w:val="24"/>
          <w:szCs w:val="20"/>
        </w:rPr>
        <w:t>.</w:t>
      </w:r>
      <w:r w:rsidR="000B428D" w:rsidRPr="00B8726D">
        <w:rPr>
          <w:rFonts w:ascii="Arial" w:eastAsia="MS Mincho" w:hAnsi="Arial" w:cs="Arial"/>
          <w:b/>
          <w:bCs/>
          <w:sz w:val="24"/>
          <w:szCs w:val="20"/>
        </w:rPr>
        <w:t>5</w:t>
      </w:r>
      <w:r w:rsidR="0024719E" w:rsidRPr="00B8726D">
        <w:rPr>
          <w:rFonts w:ascii="Arial" w:eastAsia="MS Mincho" w:hAnsi="Arial" w:cs="Arial"/>
          <w:b/>
          <w:bCs/>
          <w:sz w:val="24"/>
          <w:szCs w:val="20"/>
        </w:rPr>
        <w:t>.1</w:t>
      </w:r>
    </w:p>
    <w:p w14:paraId="550E55C1" w14:textId="11E5B744"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1FCA71B" w14:textId="77777777" w:rsidR="00841BCD" w:rsidRPr="00DC194C" w:rsidRDefault="00841BCD" w:rsidP="00D90D38">
      <w:pPr>
        <w:pStyle w:val="RAN4H1"/>
        <w:ind w:left="426" w:hanging="426"/>
      </w:pPr>
      <w:bookmarkStart w:id="3" w:name="_Toc116995841"/>
      <w:r w:rsidRPr="00DC194C">
        <w:t>Intro</w:t>
      </w:r>
      <w:r w:rsidRPr="00DC194C">
        <w:rPr>
          <w:rStyle w:val="RAN4H1Char"/>
        </w:rPr>
        <w:t>ductio</w:t>
      </w:r>
      <w:r w:rsidRPr="00DC194C">
        <w:t>n</w:t>
      </w:r>
      <w:bookmarkEnd w:id="3"/>
    </w:p>
    <w:p w14:paraId="7C0B6014" w14:textId="77E2046E" w:rsidR="00084260" w:rsidRPr="002C3C27" w:rsidRDefault="00084260" w:rsidP="004A72B2">
      <w:pPr>
        <w:rPr>
          <w:lang w:val="en-US"/>
        </w:rPr>
      </w:pPr>
      <w:r>
        <w:rPr>
          <w:lang w:val="en-US"/>
        </w:rPr>
        <w:t>RAN plenary has</w:t>
      </w:r>
      <w:r w:rsidR="00F20359">
        <w:rPr>
          <w:lang w:val="en-US"/>
        </w:rPr>
        <w:t xml:space="preserve"> revised the</w:t>
      </w:r>
      <w:r>
        <w:rPr>
          <w:lang w:val="en-US"/>
        </w:rPr>
        <w:t xml:space="preserve"> </w:t>
      </w:r>
      <w:r w:rsidR="00F20359">
        <w:rPr>
          <w:lang w:val="en-US"/>
        </w:rPr>
        <w:t>W</w:t>
      </w:r>
      <w:r>
        <w:rPr>
          <w:lang w:val="en-US"/>
        </w:rPr>
        <w:t xml:space="preserve">I for </w:t>
      </w:r>
      <w:r w:rsidR="00F20359">
        <w:rPr>
          <w:lang w:val="en-US"/>
        </w:rPr>
        <w:t xml:space="preserve">NR </w:t>
      </w:r>
      <w:r>
        <w:rPr>
          <w:lang w:val="en-US"/>
        </w:rPr>
        <w:t>NTN</w:t>
      </w:r>
      <w:r w:rsidR="00F20359">
        <w:rPr>
          <w:lang w:val="en-US"/>
        </w:rPr>
        <w:t xml:space="preserve"> enhancements in [1]</w:t>
      </w:r>
      <w:r>
        <w:rPr>
          <w:lang w:val="en-US"/>
        </w:rPr>
        <w:t>, which will progress the effort of specification for NTN systems in 3GPP technologies in Rel-19 (NR_NTN_P</w:t>
      </w:r>
      <w:r w:rsidR="00B70987">
        <w:rPr>
          <w:lang w:val="en-US"/>
        </w:rPr>
        <w:t>h</w:t>
      </w:r>
      <w:r>
        <w:rPr>
          <w:lang w:val="en-US"/>
        </w:rPr>
        <w:t xml:space="preserve">3). </w:t>
      </w:r>
    </w:p>
    <w:p w14:paraId="6B652653" w14:textId="1E2FE948" w:rsidR="0060543D" w:rsidRPr="00084260" w:rsidRDefault="00084260" w:rsidP="005C23A4">
      <w:pPr>
        <w:rPr>
          <w:lang w:val="en-US"/>
        </w:rPr>
      </w:pPr>
      <w:r>
        <w:rPr>
          <w:lang w:val="en-US"/>
        </w:rPr>
        <w:t>In this document we provide our views</w:t>
      </w:r>
      <w:r w:rsidR="0070152B">
        <w:rPr>
          <w:lang w:val="en-US"/>
        </w:rPr>
        <w:t xml:space="preserve"> on the 5</w:t>
      </w:r>
      <w:r w:rsidR="0070152B" w:rsidRPr="00992CE7">
        <w:rPr>
          <w:vertAlign w:val="superscript"/>
          <w:lang w:val="en-US"/>
        </w:rPr>
        <w:t>th</w:t>
      </w:r>
      <w:r w:rsidR="0070152B">
        <w:rPr>
          <w:lang w:val="en-US"/>
        </w:rPr>
        <w:t xml:space="preserve"> </w:t>
      </w:r>
      <w:r w:rsidR="004A72B2">
        <w:rPr>
          <w:lang w:val="en-US"/>
        </w:rPr>
        <w:t>objective, namely the s</w:t>
      </w:r>
      <w:r w:rsidR="004A72B2" w:rsidRPr="004A72B2">
        <w:rPr>
          <w:lang w:val="en-US"/>
        </w:rPr>
        <w:t>upport of Rel-17 and Rel-18 RedCap and (e)RedCap UEs in NTN systems</w:t>
      </w:r>
      <w:r>
        <w:rPr>
          <w:lang w:val="en-US"/>
        </w:rPr>
        <w:t xml:space="preserve">, related to </w:t>
      </w:r>
      <w:r w:rsidR="00395C96">
        <w:rPr>
          <w:lang w:val="en-US"/>
        </w:rPr>
        <w:t xml:space="preserve">RRM core requirements considering </w:t>
      </w:r>
      <w:r>
        <w:rPr>
          <w:lang w:val="en-US"/>
        </w:rPr>
        <w:t xml:space="preserve">the open issues identified in the </w:t>
      </w:r>
      <w:r w:rsidR="002C3C27">
        <w:rPr>
          <w:lang w:val="en-US"/>
        </w:rPr>
        <w:t xml:space="preserve">latest </w:t>
      </w:r>
      <w:r w:rsidRPr="002D6944">
        <w:rPr>
          <w:lang w:val="en-US"/>
        </w:rPr>
        <w:t>WF</w:t>
      </w:r>
      <w:r w:rsidR="0070152B" w:rsidRPr="002D6944">
        <w:rPr>
          <w:lang w:val="en-US"/>
        </w:rPr>
        <w:t xml:space="preserve"> from RAN4 #11</w:t>
      </w:r>
      <w:r w:rsidR="00F20359">
        <w:rPr>
          <w:lang w:val="en-US"/>
        </w:rPr>
        <w:t>5</w:t>
      </w:r>
      <w:r w:rsidRPr="002D6944">
        <w:rPr>
          <w:lang w:val="en-US"/>
        </w:rPr>
        <w:t xml:space="preserve"> </w:t>
      </w:r>
      <w:r w:rsidR="0070152B" w:rsidRPr="002D6944">
        <w:rPr>
          <w:lang w:val="en-US"/>
        </w:rPr>
        <w:fldChar w:fldCharType="begin"/>
      </w:r>
      <w:r w:rsidR="0070152B" w:rsidRPr="002D6944">
        <w:rPr>
          <w:lang w:val="en-US"/>
        </w:rPr>
        <w:instrText xml:space="preserve"> REF _Ref179019130 \r \h </w:instrText>
      </w:r>
      <w:r w:rsidR="000B428D" w:rsidRPr="002D6944">
        <w:rPr>
          <w:lang w:val="en-US"/>
        </w:rPr>
        <w:instrText xml:space="preserve"> \* MERGEFORMAT </w:instrText>
      </w:r>
      <w:r w:rsidR="0070152B" w:rsidRPr="002D6944">
        <w:rPr>
          <w:lang w:val="en-US"/>
        </w:rPr>
      </w:r>
      <w:r w:rsidR="0070152B" w:rsidRPr="002D6944">
        <w:rPr>
          <w:lang w:val="en-US"/>
        </w:rPr>
        <w:fldChar w:fldCharType="separate"/>
      </w:r>
      <w:r w:rsidR="0070152B" w:rsidRPr="002D6944">
        <w:rPr>
          <w:lang w:val="en-US"/>
        </w:rPr>
        <w:t>[</w:t>
      </w:r>
      <w:r w:rsidR="00F20359">
        <w:rPr>
          <w:lang w:val="en-US"/>
        </w:rPr>
        <w:t>2</w:t>
      </w:r>
      <w:r w:rsidR="0070152B" w:rsidRPr="002D6944">
        <w:rPr>
          <w:lang w:val="en-US"/>
        </w:rPr>
        <w:t>]</w:t>
      </w:r>
      <w:r w:rsidR="0070152B" w:rsidRPr="002D6944">
        <w:rPr>
          <w:lang w:val="en-US"/>
        </w:rPr>
        <w:fldChar w:fldCharType="end"/>
      </w:r>
      <w:r w:rsidR="009C6247" w:rsidRPr="002D6944">
        <w:rPr>
          <w:lang w:val="en-US"/>
        </w:rPr>
        <w:t xml:space="preserve"> and further detailed in the Topic summary [</w:t>
      </w:r>
      <w:r w:rsidR="009C21EC">
        <w:rPr>
          <w:lang w:val="en-US"/>
        </w:rPr>
        <w:t>3</w:t>
      </w:r>
      <w:r w:rsidR="009C6247" w:rsidRPr="002D6944">
        <w:rPr>
          <w:lang w:val="en-US"/>
        </w:rPr>
        <w:t>].</w:t>
      </w:r>
    </w:p>
    <w:p w14:paraId="227C306C" w14:textId="77777777" w:rsidR="00B66B7D" w:rsidRPr="008F786B" w:rsidRDefault="003B659E" w:rsidP="0095524D">
      <w:pPr>
        <w:pStyle w:val="RAN4H1"/>
        <w:ind w:left="426" w:hanging="426"/>
      </w:pPr>
      <w:bookmarkStart w:id="4" w:name="_Toc116995842"/>
      <w:r w:rsidRPr="008F786B">
        <w:t>Discussion</w:t>
      </w:r>
      <w:bookmarkEnd w:id="4"/>
    </w:p>
    <w:p w14:paraId="7D3E9BFC" w14:textId="5A851614" w:rsidR="002153A1" w:rsidRPr="00260FA0" w:rsidRDefault="00084260" w:rsidP="00260FA0">
      <w:pPr>
        <w:spacing w:after="120"/>
      </w:pPr>
      <w:r>
        <w:t xml:space="preserve">In the present document we will discuss the open issues presented in the WF </w:t>
      </w:r>
      <w:r>
        <w:fldChar w:fldCharType="begin"/>
      </w:r>
      <w:r>
        <w:instrText xml:space="preserve"> REF _Ref189756666 \r \h </w:instrText>
      </w:r>
      <w:r>
        <w:fldChar w:fldCharType="separate"/>
      </w:r>
      <w:r>
        <w:t>[</w:t>
      </w:r>
      <w:r w:rsidR="0081155B">
        <w:t>2</w:t>
      </w:r>
      <w:r>
        <w:t>]</w:t>
      </w:r>
      <w:r>
        <w:fldChar w:fldCharType="end"/>
      </w:r>
      <w:r w:rsidR="00A3215D">
        <w:t xml:space="preserve"> and the Topic summary [3]</w:t>
      </w:r>
      <w:r>
        <w:t>, as listed below:</w:t>
      </w:r>
    </w:p>
    <w:p w14:paraId="7FDDEA07" w14:textId="1AB936AF" w:rsidR="00F6756D" w:rsidRDefault="00F6756D" w:rsidP="00915269">
      <w:pPr>
        <w:pStyle w:val="ListParagraph"/>
        <w:numPr>
          <w:ilvl w:val="0"/>
          <w:numId w:val="7"/>
        </w:numPr>
        <w:rPr>
          <w:color w:val="000000" w:themeColor="text1"/>
        </w:rPr>
      </w:pPr>
      <w:r>
        <w:rPr>
          <w:color w:val="000000" w:themeColor="text1"/>
        </w:rPr>
        <w:t>Issue 1-1-2: M</w:t>
      </w:r>
      <w:r w:rsidRPr="002153A1">
        <w:rPr>
          <w:color w:val="000000" w:themeColor="text1"/>
        </w:rPr>
        <w:t>DT requirements</w:t>
      </w:r>
    </w:p>
    <w:p w14:paraId="6BD0798A" w14:textId="523B6EC1" w:rsidR="009B2692" w:rsidRPr="00A3215D" w:rsidRDefault="00DC194C" w:rsidP="00A3215D">
      <w:pPr>
        <w:pStyle w:val="ListParagraph"/>
        <w:numPr>
          <w:ilvl w:val="0"/>
          <w:numId w:val="7"/>
        </w:numPr>
        <w:rPr>
          <w:color w:val="000000" w:themeColor="text1"/>
        </w:rPr>
      </w:pPr>
      <w:r w:rsidRPr="00DC194C">
        <w:rPr>
          <w:color w:val="000000" w:themeColor="text1"/>
        </w:rPr>
        <w:t>Issue 1-2-</w:t>
      </w:r>
      <w:r w:rsidR="009B2692">
        <w:rPr>
          <w:color w:val="000000" w:themeColor="text1"/>
        </w:rPr>
        <w:t>2</w:t>
      </w:r>
      <w:r w:rsidRPr="00DC194C">
        <w:rPr>
          <w:color w:val="000000" w:themeColor="text1"/>
        </w:rPr>
        <w:t xml:space="preserve">: </w:t>
      </w:r>
      <w:r w:rsidR="009B2692">
        <w:rPr>
          <w:color w:val="000000" w:themeColor="text1"/>
        </w:rPr>
        <w:t>SMTC adjustment</w:t>
      </w:r>
    </w:p>
    <w:p w14:paraId="396AEC42" w14:textId="61DB08F2" w:rsidR="00084260" w:rsidRPr="00DC194C" w:rsidRDefault="00084260" w:rsidP="00915269">
      <w:pPr>
        <w:pStyle w:val="ListParagraph"/>
        <w:numPr>
          <w:ilvl w:val="0"/>
          <w:numId w:val="7"/>
        </w:numPr>
        <w:rPr>
          <w:color w:val="000000" w:themeColor="text1"/>
        </w:rPr>
      </w:pPr>
      <w:r w:rsidRPr="00DC194C">
        <w:rPr>
          <w:color w:val="000000" w:themeColor="text1"/>
        </w:rPr>
        <w:t xml:space="preserve">Issue </w:t>
      </w:r>
      <w:r w:rsidR="00A3215D">
        <w:rPr>
          <w:color w:val="000000" w:themeColor="text1"/>
        </w:rPr>
        <w:t>1</w:t>
      </w:r>
      <w:r w:rsidRPr="00DC194C">
        <w:rPr>
          <w:color w:val="000000" w:themeColor="text1"/>
        </w:rPr>
        <w:t>-</w:t>
      </w:r>
      <w:r w:rsidR="00A3215D">
        <w:rPr>
          <w:color w:val="000000" w:themeColor="text1"/>
        </w:rPr>
        <w:t>3</w:t>
      </w:r>
      <w:r w:rsidRPr="00DC194C">
        <w:rPr>
          <w:color w:val="000000" w:themeColor="text1"/>
        </w:rPr>
        <w:t>-</w:t>
      </w:r>
      <w:r w:rsidR="00A3215D">
        <w:rPr>
          <w:color w:val="000000" w:themeColor="text1"/>
        </w:rPr>
        <w:t>5</w:t>
      </w:r>
      <w:r w:rsidRPr="00DC194C">
        <w:rPr>
          <w:color w:val="000000" w:themeColor="text1"/>
        </w:rPr>
        <w:t xml:space="preserve">: </w:t>
      </w:r>
      <w:r w:rsidR="00645905">
        <w:rPr>
          <w:color w:val="000000" w:themeColor="text1"/>
        </w:rPr>
        <w:t>I</w:t>
      </w:r>
      <w:r w:rsidRPr="00DC194C">
        <w:rPr>
          <w:color w:val="000000" w:themeColor="text1"/>
        </w:rPr>
        <w:t xml:space="preserve">mpact </w:t>
      </w:r>
      <w:r w:rsidR="00645905" w:rsidRPr="00645905">
        <w:rPr>
          <w:color w:val="000000" w:themeColor="text1"/>
        </w:rPr>
        <w:t xml:space="preserve">on </w:t>
      </w:r>
      <w:r w:rsidR="00A3215D">
        <w:rPr>
          <w:color w:val="000000" w:themeColor="text1"/>
        </w:rPr>
        <w:t xml:space="preserve">NR Handover </w:t>
      </w:r>
      <w:r w:rsidR="00645905" w:rsidRPr="00645905">
        <w:rPr>
          <w:color w:val="000000" w:themeColor="text1"/>
        </w:rPr>
        <w:t>due to HD-FDD</w:t>
      </w:r>
    </w:p>
    <w:p w14:paraId="23C6FDB0" w14:textId="12C03E89" w:rsidR="00084260" w:rsidRDefault="00084260" w:rsidP="00915269">
      <w:pPr>
        <w:pStyle w:val="ListParagraph"/>
        <w:numPr>
          <w:ilvl w:val="0"/>
          <w:numId w:val="7"/>
        </w:numPr>
        <w:rPr>
          <w:color w:val="000000" w:themeColor="text1"/>
        </w:rPr>
      </w:pPr>
      <w:r w:rsidRPr="00DC194C">
        <w:rPr>
          <w:color w:val="000000" w:themeColor="text1"/>
        </w:rPr>
        <w:t xml:space="preserve">Issue </w:t>
      </w:r>
      <w:r w:rsidR="0067323F">
        <w:rPr>
          <w:color w:val="000000" w:themeColor="text1"/>
        </w:rPr>
        <w:t>1</w:t>
      </w:r>
      <w:r w:rsidR="00DC194C" w:rsidRPr="00DC194C">
        <w:rPr>
          <w:color w:val="000000" w:themeColor="text1"/>
        </w:rPr>
        <w:t>-</w:t>
      </w:r>
      <w:r w:rsidR="00A3215D">
        <w:rPr>
          <w:color w:val="000000" w:themeColor="text1"/>
        </w:rPr>
        <w:t>4-</w:t>
      </w:r>
      <w:r w:rsidR="00DC194C" w:rsidRPr="00DC194C">
        <w:rPr>
          <w:color w:val="000000" w:themeColor="text1"/>
        </w:rPr>
        <w:t>1</w:t>
      </w:r>
      <w:r w:rsidRPr="00DC194C">
        <w:rPr>
          <w:color w:val="000000" w:themeColor="text1"/>
        </w:rPr>
        <w:t xml:space="preserve">: </w:t>
      </w:r>
      <w:r w:rsidR="00A3215D" w:rsidRPr="00A3215D">
        <w:rPr>
          <w:color w:val="000000" w:themeColor="text1"/>
        </w:rPr>
        <w:t>UE capabilities for (e)RedCap UE with FR1-NTN bands</w:t>
      </w:r>
    </w:p>
    <w:p w14:paraId="26E65FCC" w14:textId="5A1086B0" w:rsidR="00A3215D" w:rsidRPr="00DC194C" w:rsidRDefault="00A3215D" w:rsidP="00A3215D">
      <w:pPr>
        <w:pStyle w:val="ListParagraph"/>
        <w:numPr>
          <w:ilvl w:val="0"/>
          <w:numId w:val="7"/>
        </w:numPr>
        <w:rPr>
          <w:color w:val="000000" w:themeColor="text1"/>
        </w:rPr>
      </w:pPr>
      <w:r w:rsidRPr="00DC194C">
        <w:rPr>
          <w:color w:val="000000" w:themeColor="text1"/>
        </w:rPr>
        <w:t>Issue 1-</w:t>
      </w:r>
      <w:r>
        <w:rPr>
          <w:color w:val="000000" w:themeColor="text1"/>
        </w:rPr>
        <w:t>4</w:t>
      </w:r>
      <w:r w:rsidRPr="00DC194C">
        <w:rPr>
          <w:color w:val="000000" w:themeColor="text1"/>
        </w:rPr>
        <w:t>-</w:t>
      </w:r>
      <w:r>
        <w:rPr>
          <w:color w:val="000000" w:themeColor="text1"/>
        </w:rPr>
        <w:t>2</w:t>
      </w:r>
      <w:r w:rsidRPr="00DC194C">
        <w:rPr>
          <w:color w:val="000000" w:themeColor="text1"/>
        </w:rPr>
        <w:t xml:space="preserve">: </w:t>
      </w:r>
      <w:r>
        <w:rPr>
          <w:color w:val="000000" w:themeColor="text1"/>
        </w:rPr>
        <w:t>UE feature list</w:t>
      </w:r>
    </w:p>
    <w:p w14:paraId="5129A188" w14:textId="10F3BE1F" w:rsidR="00307EE8" w:rsidRDefault="0090597B" w:rsidP="00D90D38">
      <w:pPr>
        <w:pStyle w:val="RAN4H2"/>
        <w:numPr>
          <w:ilvl w:val="1"/>
          <w:numId w:val="29"/>
        </w:numPr>
      </w:pPr>
      <w:r w:rsidRPr="0090597B">
        <w:t>General consideration on RRM requirements</w:t>
      </w:r>
    </w:p>
    <w:p w14:paraId="2A781461" w14:textId="77777777" w:rsidR="00744546" w:rsidRDefault="000F66B7" w:rsidP="000F66B7">
      <w:r>
        <w:t xml:space="preserve">RAN4 has discussed </w:t>
      </w:r>
      <w:r w:rsidR="00744546">
        <w:t xml:space="preserve">general aspects for RRM requirements for </w:t>
      </w:r>
      <w:r w:rsidR="00744546" w:rsidRPr="00744546">
        <w:t>(e)RedCap UE with FR1-NTN</w:t>
      </w:r>
      <w:r w:rsidR="00744546">
        <w:t xml:space="preserve">. </w:t>
      </w:r>
    </w:p>
    <w:p w14:paraId="3AFA0542" w14:textId="4AADB1A0" w:rsidR="0026428C" w:rsidRPr="00123B82" w:rsidRDefault="00022BC1" w:rsidP="007272D4">
      <w:pPr>
        <w:pStyle w:val="RAN4H3"/>
      </w:pPr>
      <w:r>
        <w:t>M</w:t>
      </w:r>
      <w:r w:rsidR="0026428C" w:rsidRPr="00123B82">
        <w:t xml:space="preserve">DT requirements </w:t>
      </w:r>
    </w:p>
    <w:p w14:paraId="61204FEC" w14:textId="12EF7162" w:rsidR="0015402A" w:rsidRPr="0015402A" w:rsidRDefault="00F56F22" w:rsidP="0015402A">
      <w:r>
        <w:t>Following agreement was achieved for MDT requirements [</w:t>
      </w:r>
      <w:r w:rsidR="0081155B">
        <w:t>2</w:t>
      </w:r>
      <w:r>
        <w:t>].</w:t>
      </w:r>
    </w:p>
    <w:tbl>
      <w:tblPr>
        <w:tblStyle w:val="TableGrid1"/>
        <w:tblW w:w="0" w:type="auto"/>
        <w:tblInd w:w="0" w:type="dxa"/>
        <w:tblLook w:val="04A0" w:firstRow="1" w:lastRow="0" w:firstColumn="1" w:lastColumn="0" w:noHBand="0" w:noVBand="1"/>
      </w:tblPr>
      <w:tblGrid>
        <w:gridCol w:w="9617"/>
      </w:tblGrid>
      <w:tr w:rsidR="0015402A" w:rsidRPr="0015402A" w14:paraId="2D2FC140" w14:textId="77777777" w:rsidTr="0015402A">
        <w:tc>
          <w:tcPr>
            <w:tcW w:w="9857" w:type="dxa"/>
            <w:tcBorders>
              <w:top w:val="single" w:sz="4" w:space="0" w:color="auto"/>
              <w:left w:val="single" w:sz="4" w:space="0" w:color="auto"/>
              <w:bottom w:val="single" w:sz="4" w:space="0" w:color="auto"/>
              <w:right w:val="single" w:sz="4" w:space="0" w:color="auto"/>
            </w:tcBorders>
            <w:hideMark/>
          </w:tcPr>
          <w:p w14:paraId="2FA6F5AA" w14:textId="77777777" w:rsidR="0015402A" w:rsidRPr="0015402A" w:rsidRDefault="0015402A" w:rsidP="0015402A">
            <w:pPr>
              <w:spacing w:before="120" w:after="180"/>
              <w:rPr>
                <w:rFonts w:eastAsia="SimSun"/>
                <w:i/>
                <w:iCs/>
                <w:color w:val="0070C0"/>
              </w:rPr>
            </w:pPr>
            <w:r w:rsidRPr="0015402A">
              <w:rPr>
                <w:rFonts w:eastAsia="SimSun"/>
                <w:i/>
                <w:iCs/>
                <w:color w:val="0070C0"/>
              </w:rPr>
              <w:t>RAN4#114:</w:t>
            </w:r>
          </w:p>
          <w:p w14:paraId="332B47EF" w14:textId="77777777" w:rsidR="0015402A" w:rsidRPr="0015402A" w:rsidRDefault="0015402A" w:rsidP="0015402A">
            <w:pPr>
              <w:keepNext/>
              <w:keepLines/>
              <w:spacing w:before="120" w:after="120"/>
              <w:outlineLvl w:val="3"/>
              <w:rPr>
                <w:rFonts w:eastAsia="SimSun"/>
                <w:b/>
                <w:bCs/>
                <w:i/>
                <w:iCs/>
                <w:color w:val="0070C0"/>
                <w:szCs w:val="28"/>
                <w:u w:val="single"/>
                <w:lang w:val="en-US"/>
              </w:rPr>
            </w:pPr>
            <w:r w:rsidRPr="0015402A">
              <w:rPr>
                <w:rFonts w:eastAsia="SimSun"/>
                <w:b/>
                <w:bCs/>
                <w:i/>
                <w:iCs/>
                <w:color w:val="0070C0"/>
                <w:szCs w:val="28"/>
                <w:u w:val="single"/>
                <w:lang w:val="en-US" w:eastAsia="ko-KR"/>
              </w:rPr>
              <w:t>Issue 1-1-3: MDT requirements</w:t>
            </w:r>
          </w:p>
          <w:p w14:paraId="1E73791D" w14:textId="77777777" w:rsidR="0015402A" w:rsidRPr="0015402A" w:rsidRDefault="0015402A" w:rsidP="0015402A">
            <w:pPr>
              <w:overflowPunct w:val="0"/>
              <w:autoSpaceDE w:val="0"/>
              <w:autoSpaceDN w:val="0"/>
              <w:adjustRightInd w:val="0"/>
              <w:snapToGrid w:val="0"/>
              <w:spacing w:after="120"/>
              <w:textAlignment w:val="baseline"/>
              <w:rPr>
                <w:rFonts w:eastAsia="DengXian"/>
                <w:i/>
                <w:iCs/>
                <w:color w:val="0070C0"/>
                <w:szCs w:val="21"/>
                <w:highlight w:val="green"/>
                <w:lang w:val="en-US"/>
              </w:rPr>
            </w:pPr>
            <w:r w:rsidRPr="0015402A">
              <w:rPr>
                <w:rFonts w:eastAsia="DengXian"/>
                <w:i/>
                <w:iCs/>
                <w:color w:val="0070C0"/>
                <w:szCs w:val="21"/>
                <w:highlight w:val="green"/>
                <w:lang w:val="en-US"/>
              </w:rPr>
              <w:t>Agreement:</w:t>
            </w:r>
          </w:p>
          <w:p w14:paraId="4EFA067B" w14:textId="77777777" w:rsidR="0015402A" w:rsidRPr="0015402A" w:rsidRDefault="0015402A" w:rsidP="0015402A">
            <w:pPr>
              <w:numPr>
                <w:ilvl w:val="0"/>
                <w:numId w:val="17"/>
              </w:numPr>
              <w:spacing w:after="120"/>
              <w:rPr>
                <w:i/>
                <w:iCs/>
                <w:color w:val="0070C0"/>
                <w:szCs w:val="21"/>
                <w:lang w:val="en-US"/>
              </w:rPr>
            </w:pPr>
            <w:r w:rsidRPr="0015402A">
              <w:rPr>
                <w:rFonts w:eastAsia="SimSun"/>
                <w:i/>
                <w:iCs/>
                <w:color w:val="0070C0"/>
                <w:szCs w:val="21"/>
                <w:lang w:val="en-US"/>
              </w:rPr>
              <w:t>For MDT requirements in RRC_IDLE and RRC_INACTIVE state,</w:t>
            </w:r>
          </w:p>
          <w:p w14:paraId="68D77852" w14:textId="77777777" w:rsidR="0015402A" w:rsidRPr="0015402A" w:rsidRDefault="0015402A" w:rsidP="0015402A">
            <w:pPr>
              <w:numPr>
                <w:ilvl w:val="1"/>
                <w:numId w:val="17"/>
              </w:numPr>
              <w:spacing w:after="120"/>
              <w:contextualSpacing/>
              <w:rPr>
                <w:rFonts w:eastAsia="SimSun"/>
                <w:color w:val="0070C0"/>
                <w:lang w:val="en-US"/>
              </w:rPr>
            </w:pPr>
            <w:r w:rsidRPr="0015402A">
              <w:rPr>
                <w:rFonts w:eastAsia="Malgun Gothic"/>
                <w:i/>
                <w:iCs/>
                <w:color w:val="0070C0"/>
                <w:lang w:val="en-US"/>
              </w:rPr>
              <w:t>Deprioritize to define Minimization of Drive Tests (MDT) requirements in RRC_IDLE state and RRC_INACTIVE state for (e)RedCap UE with FR1-NTN.</w:t>
            </w:r>
          </w:p>
        </w:tc>
      </w:tr>
    </w:tbl>
    <w:p w14:paraId="57DE64C8" w14:textId="77777777" w:rsidR="0015402A" w:rsidRDefault="0015402A" w:rsidP="0044599B">
      <w:pPr>
        <w:spacing w:after="0"/>
      </w:pPr>
    </w:p>
    <w:p w14:paraId="095C244A" w14:textId="78C279B1" w:rsidR="00F56F22" w:rsidRDefault="00F56F22" w:rsidP="00F56F22">
      <w:r>
        <w:t>At RAN4#11</w:t>
      </w:r>
      <w:r w:rsidR="00022BC1">
        <w:t>5</w:t>
      </w:r>
      <w:r>
        <w:t>, the following way forward was provided by Moderator [</w:t>
      </w:r>
      <w:r w:rsidR="0081155B">
        <w:t>2</w:t>
      </w:r>
      <w:r>
        <w:t xml:space="preserve">]. </w:t>
      </w:r>
    </w:p>
    <w:tbl>
      <w:tblPr>
        <w:tblStyle w:val="TableGrid"/>
        <w:tblW w:w="0" w:type="auto"/>
        <w:tblLook w:val="04A0" w:firstRow="1" w:lastRow="0" w:firstColumn="1" w:lastColumn="0" w:noHBand="0" w:noVBand="1"/>
      </w:tblPr>
      <w:tblGrid>
        <w:gridCol w:w="9617"/>
      </w:tblGrid>
      <w:tr w:rsidR="00F56F22" w14:paraId="6BD2082A" w14:textId="77777777" w:rsidTr="00863CDE">
        <w:tc>
          <w:tcPr>
            <w:tcW w:w="9617" w:type="dxa"/>
          </w:tcPr>
          <w:p w14:paraId="39C65D24" w14:textId="4786CFC0" w:rsidR="00F56F22" w:rsidRPr="00F867BC" w:rsidRDefault="00F56F22" w:rsidP="00863CDE">
            <w:pPr>
              <w:spacing w:before="120"/>
              <w:rPr>
                <w:b/>
                <w:bCs/>
                <w:u w:val="single"/>
                <w:lang w:val="en-US"/>
              </w:rPr>
            </w:pPr>
            <w:r w:rsidRPr="00F56F22">
              <w:rPr>
                <w:b/>
                <w:bCs/>
                <w:u w:val="single"/>
                <w:lang w:val="en-US"/>
              </w:rPr>
              <w:t>Issue 1-1-</w:t>
            </w:r>
            <w:r>
              <w:rPr>
                <w:b/>
                <w:bCs/>
                <w:u w:val="single"/>
                <w:lang w:val="en-US"/>
              </w:rPr>
              <w:t>2</w:t>
            </w:r>
            <w:r w:rsidRPr="00F56F22">
              <w:rPr>
                <w:b/>
                <w:bCs/>
                <w:u w:val="single"/>
                <w:lang w:val="en-US"/>
              </w:rPr>
              <w:t xml:space="preserve">: </w:t>
            </w:r>
            <w:r>
              <w:rPr>
                <w:b/>
                <w:bCs/>
                <w:u w:val="single"/>
                <w:lang w:val="en-US"/>
              </w:rPr>
              <w:t>M</w:t>
            </w:r>
            <w:r w:rsidRPr="00F56F22">
              <w:rPr>
                <w:b/>
                <w:bCs/>
                <w:u w:val="single"/>
                <w:lang w:val="en-US"/>
              </w:rPr>
              <w:t>DT requirements</w:t>
            </w:r>
          </w:p>
          <w:p w14:paraId="4D7A48F8" w14:textId="77777777" w:rsidR="00022BC1" w:rsidRPr="00743BEF" w:rsidRDefault="00022BC1" w:rsidP="00022BC1">
            <w:pPr>
              <w:spacing w:before="240"/>
              <w:rPr>
                <w:b/>
                <w:lang w:eastAsia="zh-CN"/>
              </w:rPr>
            </w:pPr>
            <w:r w:rsidRPr="00743BEF">
              <w:rPr>
                <w:b/>
              </w:rPr>
              <w:t>&lt;Way Forward&gt;</w:t>
            </w:r>
            <w:r w:rsidRPr="00743BEF">
              <w:rPr>
                <w:rFonts w:hint="eastAsia"/>
                <w:b/>
                <w:lang w:eastAsia="zh-CN"/>
              </w:rPr>
              <w:t>:</w:t>
            </w:r>
          </w:p>
          <w:p w14:paraId="674E3F1D" w14:textId="77777777" w:rsidR="00022BC1" w:rsidRPr="00743BEF" w:rsidRDefault="00022BC1" w:rsidP="00022BC1">
            <w:pPr>
              <w:pStyle w:val="ListParagraph"/>
              <w:numPr>
                <w:ilvl w:val="1"/>
                <w:numId w:val="12"/>
              </w:numPr>
              <w:spacing w:after="120"/>
              <w:contextualSpacing w:val="0"/>
            </w:pPr>
            <w:r w:rsidRPr="00743BEF">
              <w:t xml:space="preserve">Proposal </w:t>
            </w:r>
            <w:r w:rsidRPr="00743BEF">
              <w:rPr>
                <w:rFonts w:hint="eastAsia"/>
              </w:rPr>
              <w:t>1</w:t>
            </w:r>
            <w:r w:rsidRPr="00743BEF">
              <w:t>: Not to define the MDT requirements in RRC_IDLE and RRC_INACTIVE state for RedCap with NTN.</w:t>
            </w:r>
          </w:p>
          <w:p w14:paraId="3FD82064" w14:textId="77777777" w:rsidR="00022BC1" w:rsidRPr="00743BEF" w:rsidRDefault="00022BC1" w:rsidP="00022BC1">
            <w:pPr>
              <w:pStyle w:val="ListParagraph"/>
              <w:numPr>
                <w:ilvl w:val="1"/>
                <w:numId w:val="12"/>
              </w:numPr>
              <w:spacing w:after="120"/>
              <w:contextualSpacing w:val="0"/>
            </w:pPr>
            <w:r w:rsidRPr="00743BEF">
              <w:lastRenderedPageBreak/>
              <w:t xml:space="preserve">Proposal </w:t>
            </w:r>
            <w:r w:rsidRPr="00743BEF">
              <w:rPr>
                <w:rFonts w:hint="eastAsia"/>
              </w:rPr>
              <w:t>2</w:t>
            </w:r>
            <w:r w:rsidRPr="00743BEF">
              <w:t xml:space="preserve">: </w:t>
            </w:r>
            <w:r w:rsidRPr="00743BEF">
              <w:rPr>
                <w:rFonts w:hint="eastAsia"/>
              </w:rPr>
              <w:t>Define the MDT requirements in RRC_IDLE and RRC_INACTIVE state for Redcap over NTN. The legacy requirement from NTN can be reused.</w:t>
            </w:r>
          </w:p>
          <w:p w14:paraId="615F6289" w14:textId="3E6DCD47" w:rsidR="00022BC1" w:rsidRPr="00743BEF" w:rsidRDefault="00022BC1" w:rsidP="00022BC1">
            <w:pPr>
              <w:pStyle w:val="ListParagraph"/>
              <w:numPr>
                <w:ilvl w:val="1"/>
                <w:numId w:val="12"/>
              </w:numPr>
              <w:spacing w:after="120"/>
              <w:contextualSpacing w:val="0"/>
            </w:pPr>
            <w:r w:rsidRPr="00743BEF">
              <w:t>Proposal</w:t>
            </w:r>
            <w:r w:rsidRPr="00743BEF">
              <w:rPr>
                <w:rFonts w:hint="eastAsia"/>
              </w:rPr>
              <w:t xml:space="preserve"> 3</w:t>
            </w:r>
            <w:r w:rsidRPr="00743BEF">
              <w:t>:</w:t>
            </w:r>
            <w:r w:rsidRPr="00743BEF">
              <w:rPr>
                <w:rFonts w:hint="eastAsia"/>
              </w:rPr>
              <w:t xml:space="preserve"> </w:t>
            </w:r>
            <w:r w:rsidRPr="00743BEF">
              <w:t>RAN4 to discuss whether to send LS to RAN2 / RAN3 informing them about the RAN4 agreement on specifying MDT requirements in RRC_IDLE and RRC_INACTIVE for (e)RedCap UE supporting MDT.</w:t>
            </w:r>
          </w:p>
          <w:p w14:paraId="2354032E" w14:textId="77777777" w:rsidR="00022BC1" w:rsidRPr="00743BEF" w:rsidRDefault="00022BC1" w:rsidP="00022BC1">
            <w:pPr>
              <w:pStyle w:val="ListParagraph"/>
              <w:numPr>
                <w:ilvl w:val="1"/>
                <w:numId w:val="12"/>
              </w:numPr>
              <w:contextualSpacing w:val="0"/>
            </w:pPr>
            <w:r w:rsidRPr="00743BEF">
              <w:t xml:space="preserve">Proposal </w:t>
            </w:r>
            <w:r w:rsidRPr="00743BEF">
              <w:rPr>
                <w:rFonts w:hint="eastAsia"/>
              </w:rPr>
              <w:t>4</w:t>
            </w:r>
            <w:r w:rsidRPr="00743BEF">
              <w:t xml:space="preserve">: </w:t>
            </w:r>
          </w:p>
          <w:p w14:paraId="690AB448" w14:textId="77777777" w:rsidR="00022BC1" w:rsidRPr="00743BEF" w:rsidRDefault="00022BC1" w:rsidP="00022BC1">
            <w:pPr>
              <w:pStyle w:val="ListParagraph"/>
              <w:numPr>
                <w:ilvl w:val="2"/>
                <w:numId w:val="12"/>
              </w:numPr>
              <w:snapToGrid w:val="0"/>
              <w:contextualSpacing w:val="0"/>
            </w:pPr>
            <w:r w:rsidRPr="00743BEF">
              <w:t>RAN4 shall consider the necessity of defining MDT requirements and then decide whether to define relevant MDT requirements.</w:t>
            </w:r>
          </w:p>
          <w:p w14:paraId="5AB30D50" w14:textId="77777777" w:rsidR="00022BC1" w:rsidRPr="00743BEF" w:rsidRDefault="00022BC1" w:rsidP="00022BC1">
            <w:pPr>
              <w:pStyle w:val="ListParagraph"/>
              <w:numPr>
                <w:ilvl w:val="2"/>
                <w:numId w:val="12"/>
              </w:numPr>
              <w:snapToGrid w:val="0"/>
              <w:contextualSpacing w:val="0"/>
            </w:pPr>
            <w:r w:rsidRPr="00743BEF">
              <w:t>For measurement requirements, the legacy measurement requirements shall be reused for 1Rx and 2Rx RedCap UEs in NTN.</w:t>
            </w:r>
          </w:p>
          <w:p w14:paraId="6A12BC63" w14:textId="2FF0A81A" w:rsidR="00F56F22" w:rsidRPr="00022BC1" w:rsidRDefault="00022BC1" w:rsidP="00022BC1">
            <w:pPr>
              <w:pStyle w:val="ListParagraph"/>
              <w:numPr>
                <w:ilvl w:val="2"/>
                <w:numId w:val="12"/>
              </w:numPr>
              <w:snapToGrid w:val="0"/>
              <w:spacing w:after="120"/>
              <w:contextualSpacing w:val="0"/>
            </w:pPr>
            <w:r w:rsidRPr="00743BEF">
              <w:t>For accuracy relative time stamp requirements, RAN4 shall reuse the same drift of relative time stamp for 1Rx and 2Rx RedCap UEs in NTN.</w:t>
            </w:r>
          </w:p>
        </w:tc>
      </w:tr>
    </w:tbl>
    <w:p w14:paraId="73902A2B" w14:textId="77777777" w:rsidR="00F56F22" w:rsidRDefault="00F56F22" w:rsidP="001E6CB8">
      <w:pPr>
        <w:spacing w:after="0"/>
      </w:pPr>
    </w:p>
    <w:p w14:paraId="718910DA" w14:textId="2FCD4D56" w:rsidR="00127B71" w:rsidRDefault="00127B71" w:rsidP="00127B71">
      <w:r>
        <w:t xml:space="preserve">In fact, RAN4 has taken an earlier decision to deprioritize MDT requirements for (e)RedCap in FR1 NTN. Though, we understand the concern raised in </w:t>
      </w:r>
      <w:r w:rsidRPr="00B2251B">
        <w:t>[4].</w:t>
      </w:r>
      <w:r>
        <w:t xml:space="preserve"> Moreover, changes to TS 38.133 are </w:t>
      </w:r>
      <w:proofErr w:type="gramStart"/>
      <w:r>
        <w:t>fairly small</w:t>
      </w:r>
      <w:proofErr w:type="gramEnd"/>
      <w:r>
        <w:t xml:space="preserve">, as only applicability to (e)RedCap UE </w:t>
      </w:r>
      <w:proofErr w:type="gramStart"/>
      <w:r>
        <w:t>has to</w:t>
      </w:r>
      <w:proofErr w:type="gramEnd"/>
      <w:r>
        <w:t xml:space="preserve"> be added in the existing clause 4.3C (RRC_IDLE) and clause 5.3C (RRC_INACTIVE) for UE’s supporting MDT. Hence RAN4 should agree to specify MDT requirements for (e)RedCap UE supporting MDT. In our view, RAN2 does not need to be informed on this change. However, support of MDT is optional for (e)RedCap UE with FR1-NTN</w:t>
      </w:r>
      <w:r w:rsidR="00354AFF">
        <w:t>,</w:t>
      </w:r>
      <w:r>
        <w:t xml:space="preserve"> and </w:t>
      </w:r>
      <w:r w:rsidR="00354AFF">
        <w:t xml:space="preserve">hence </w:t>
      </w:r>
      <w:r>
        <w:t xml:space="preserve">it should be added to RAN4 UE capability list. </w:t>
      </w:r>
    </w:p>
    <w:p w14:paraId="32586ED0" w14:textId="7A90EB51" w:rsidR="00127B71" w:rsidRDefault="00354AFF" w:rsidP="00354AFF">
      <w:pPr>
        <w:pStyle w:val="RAN4proposal"/>
        <w:ind w:left="1134" w:hanging="1134"/>
      </w:pPr>
      <w:r>
        <w:tab/>
      </w:r>
      <w:r w:rsidR="00127B71">
        <w:t>RAN4 to d</w:t>
      </w:r>
      <w:r w:rsidR="00127B71" w:rsidRPr="00743BEF">
        <w:rPr>
          <w:rFonts w:hint="eastAsia"/>
        </w:rPr>
        <w:t xml:space="preserve">efine the MDT requirements in RRC_IDLE and RRC_INACTIVE state for </w:t>
      </w:r>
      <w:bookmarkStart w:id="5" w:name="_Hlk206078360"/>
      <w:r w:rsidR="00127B71">
        <w:t>(e)</w:t>
      </w:r>
      <w:r w:rsidR="00127B71" w:rsidRPr="00743BEF">
        <w:rPr>
          <w:rFonts w:hint="eastAsia"/>
        </w:rPr>
        <w:t>Redcap over NTN. The legacy requirement</w:t>
      </w:r>
      <w:r w:rsidR="00127B71">
        <w:t>s</w:t>
      </w:r>
      <w:r w:rsidR="00127B71" w:rsidRPr="00743BEF">
        <w:rPr>
          <w:rFonts w:hint="eastAsia"/>
        </w:rPr>
        <w:t xml:space="preserve"> f</w:t>
      </w:r>
      <w:r w:rsidR="00127B71">
        <w:t>or</w:t>
      </w:r>
      <w:r w:rsidR="00127B71" w:rsidRPr="00743BEF">
        <w:rPr>
          <w:rFonts w:hint="eastAsia"/>
        </w:rPr>
        <w:t xml:space="preserve"> NTN </w:t>
      </w:r>
      <w:r w:rsidR="00127B71">
        <w:t xml:space="preserve">in clauses 4.3C and 5.3C </w:t>
      </w:r>
      <w:r w:rsidR="00127B71" w:rsidRPr="00743BEF">
        <w:rPr>
          <w:rFonts w:hint="eastAsia"/>
        </w:rPr>
        <w:t>can be reused.</w:t>
      </w:r>
      <w:bookmarkEnd w:id="5"/>
    </w:p>
    <w:p w14:paraId="76930A64" w14:textId="093BE67A" w:rsidR="00127B71" w:rsidRPr="00127B71" w:rsidRDefault="00354AFF" w:rsidP="00354AFF">
      <w:pPr>
        <w:pStyle w:val="RAN4proposal"/>
        <w:ind w:left="1134" w:hanging="1134"/>
      </w:pPr>
      <w:r>
        <w:tab/>
      </w:r>
      <w:r w:rsidR="00127B71">
        <w:t>RAN4 to</w:t>
      </w:r>
      <w:r w:rsidR="00127B71" w:rsidRPr="0070152B">
        <w:t xml:space="preserve"> </w:t>
      </w:r>
      <w:r w:rsidR="00127B71">
        <w:t xml:space="preserve">discuss the addition of optional UE capability for MDT support for (e)RedCap UE with FR1-NTN. </w:t>
      </w:r>
    </w:p>
    <w:p w14:paraId="63F06D79" w14:textId="48C4230C" w:rsidR="00F867BC" w:rsidRDefault="00F867BC" w:rsidP="00802AC6">
      <w:pPr>
        <w:pStyle w:val="RAN4H3"/>
      </w:pPr>
      <w:r>
        <w:t>SMTC adjustment</w:t>
      </w:r>
    </w:p>
    <w:p w14:paraId="5A0F528B" w14:textId="0833A833" w:rsidR="00F867BC" w:rsidRDefault="00F867BC" w:rsidP="00F867BC">
      <w:r>
        <w:t>At RAN4#115, the following way forward was provided by Moderator [</w:t>
      </w:r>
      <w:r w:rsidR="006B0FBD">
        <w:t>2</w:t>
      </w:r>
      <w:r>
        <w:t xml:space="preserve">]. </w:t>
      </w:r>
    </w:p>
    <w:tbl>
      <w:tblPr>
        <w:tblStyle w:val="TableGrid"/>
        <w:tblW w:w="0" w:type="auto"/>
        <w:tblLook w:val="04A0" w:firstRow="1" w:lastRow="0" w:firstColumn="1" w:lastColumn="0" w:noHBand="0" w:noVBand="1"/>
      </w:tblPr>
      <w:tblGrid>
        <w:gridCol w:w="9617"/>
      </w:tblGrid>
      <w:tr w:rsidR="00F867BC" w14:paraId="503CB28B" w14:textId="77777777" w:rsidTr="00F867BC">
        <w:tc>
          <w:tcPr>
            <w:tcW w:w="9617" w:type="dxa"/>
          </w:tcPr>
          <w:p w14:paraId="3FCFF1C5" w14:textId="77777777" w:rsidR="00F867BC" w:rsidRPr="00F867BC" w:rsidRDefault="00F867BC" w:rsidP="00F867BC">
            <w:pPr>
              <w:pStyle w:val="Heading4"/>
              <w:spacing w:before="120" w:after="120"/>
              <w:rPr>
                <w:rFonts w:ascii="Times New Roman" w:hAnsi="Times New Roman" w:cs="Times New Roman"/>
                <w:b/>
                <w:bCs/>
                <w:i w:val="0"/>
                <w:iCs w:val="0"/>
                <w:color w:val="000000" w:themeColor="text1"/>
                <w:u w:val="single"/>
              </w:rPr>
            </w:pPr>
            <w:r w:rsidRPr="00F867BC">
              <w:rPr>
                <w:rFonts w:ascii="Times New Roman" w:hAnsi="Times New Roman" w:cs="Times New Roman"/>
                <w:b/>
                <w:bCs/>
                <w:i w:val="0"/>
                <w:iCs w:val="0"/>
                <w:color w:val="000000" w:themeColor="text1"/>
                <w:u w:val="single"/>
                <w:lang w:eastAsia="ko-KR"/>
              </w:rPr>
              <w:t xml:space="preserve">Issue </w:t>
            </w:r>
            <w:r w:rsidRPr="00F867BC">
              <w:rPr>
                <w:rFonts w:ascii="Times New Roman" w:hAnsi="Times New Roman" w:cs="Times New Roman" w:hint="eastAsia"/>
                <w:b/>
                <w:bCs/>
                <w:i w:val="0"/>
                <w:iCs w:val="0"/>
                <w:color w:val="000000" w:themeColor="text1"/>
                <w:u w:val="single"/>
              </w:rPr>
              <w:t>1</w:t>
            </w:r>
            <w:r w:rsidRPr="00F867BC">
              <w:rPr>
                <w:rFonts w:ascii="Times New Roman" w:hAnsi="Times New Roman" w:cs="Times New Roman"/>
                <w:b/>
                <w:bCs/>
                <w:i w:val="0"/>
                <w:iCs w:val="0"/>
                <w:color w:val="000000" w:themeColor="text1"/>
                <w:u w:val="single"/>
                <w:lang w:eastAsia="ko-KR"/>
              </w:rPr>
              <w:t>-</w:t>
            </w:r>
            <w:r w:rsidRPr="00F867BC">
              <w:rPr>
                <w:rFonts w:ascii="Times New Roman" w:hAnsi="Times New Roman" w:cs="Times New Roman" w:hint="eastAsia"/>
                <w:b/>
                <w:bCs/>
                <w:i w:val="0"/>
                <w:iCs w:val="0"/>
                <w:color w:val="000000" w:themeColor="text1"/>
                <w:u w:val="single"/>
              </w:rPr>
              <w:t>2</w:t>
            </w:r>
            <w:r w:rsidRPr="00F867BC">
              <w:rPr>
                <w:rFonts w:ascii="Times New Roman" w:hAnsi="Times New Roman" w:cs="Times New Roman"/>
                <w:b/>
                <w:bCs/>
                <w:i w:val="0"/>
                <w:iCs w:val="0"/>
                <w:color w:val="000000" w:themeColor="text1"/>
                <w:u w:val="single"/>
                <w:lang w:eastAsia="ko-KR"/>
              </w:rPr>
              <w:t>-</w:t>
            </w:r>
            <w:r w:rsidRPr="00F867BC">
              <w:rPr>
                <w:rFonts w:ascii="Times New Roman" w:hAnsi="Times New Roman" w:cs="Times New Roman" w:hint="eastAsia"/>
                <w:b/>
                <w:bCs/>
                <w:i w:val="0"/>
                <w:iCs w:val="0"/>
                <w:color w:val="000000" w:themeColor="text1"/>
                <w:u w:val="single"/>
              </w:rPr>
              <w:t>2</w:t>
            </w:r>
            <w:r w:rsidRPr="00F867BC">
              <w:rPr>
                <w:rFonts w:ascii="Times New Roman" w:hAnsi="Times New Roman" w:cs="Times New Roman"/>
                <w:b/>
                <w:bCs/>
                <w:i w:val="0"/>
                <w:iCs w:val="0"/>
                <w:color w:val="000000" w:themeColor="text1"/>
                <w:u w:val="single"/>
                <w:lang w:eastAsia="ko-KR"/>
              </w:rPr>
              <w:t>: SMTC adjustment in idle/inactive</w:t>
            </w:r>
          </w:p>
          <w:p w14:paraId="277AE30B" w14:textId="77777777" w:rsidR="00F867BC" w:rsidRPr="00743BEF" w:rsidRDefault="00F867BC" w:rsidP="00F867BC">
            <w:pPr>
              <w:spacing w:before="240"/>
              <w:rPr>
                <w:b/>
                <w:lang w:eastAsia="zh-CN"/>
              </w:rPr>
            </w:pPr>
            <w:r w:rsidRPr="00743BEF">
              <w:rPr>
                <w:b/>
              </w:rPr>
              <w:t>&lt;Way Forward&gt;</w:t>
            </w:r>
            <w:r w:rsidRPr="00743BEF">
              <w:rPr>
                <w:rFonts w:hint="eastAsia"/>
                <w:b/>
                <w:lang w:eastAsia="zh-CN"/>
              </w:rPr>
              <w:t>:</w:t>
            </w:r>
          </w:p>
          <w:p w14:paraId="3064D39F" w14:textId="77777777" w:rsidR="00F867BC" w:rsidRPr="00743BEF" w:rsidRDefault="00F867BC" w:rsidP="00F867BC">
            <w:pPr>
              <w:pStyle w:val="ListParagraph"/>
              <w:numPr>
                <w:ilvl w:val="0"/>
                <w:numId w:val="8"/>
              </w:numPr>
              <w:spacing w:after="120"/>
              <w:ind w:left="720"/>
              <w:contextualSpacing w:val="0"/>
            </w:pPr>
            <w:r w:rsidRPr="00743BEF">
              <w:t xml:space="preserve">Proposal </w:t>
            </w:r>
            <w:r w:rsidRPr="00743BEF">
              <w:rPr>
                <w:rFonts w:hint="eastAsia"/>
              </w:rPr>
              <w:t>1</w:t>
            </w:r>
            <w:r w:rsidRPr="00743BEF">
              <w:t xml:space="preserve">: </w:t>
            </w:r>
            <w:bookmarkStart w:id="6" w:name="OLE_LINK7"/>
            <w:r w:rsidRPr="00743BEF">
              <w:t>SMTC adjustment in idle/inactive</w:t>
            </w:r>
            <w:bookmarkEnd w:id="6"/>
            <w:r w:rsidRPr="00743BEF">
              <w:t xml:space="preserve"> is kept mandatory for (e)RedCap UEs with NTN</w:t>
            </w:r>
            <w:r w:rsidRPr="00743BEF">
              <w:rPr>
                <w:rFonts w:hint="eastAsia"/>
              </w:rPr>
              <w:t>.</w:t>
            </w:r>
          </w:p>
          <w:p w14:paraId="27173E33" w14:textId="77777777" w:rsidR="00F867BC" w:rsidRPr="00743BEF" w:rsidRDefault="00F867BC" w:rsidP="00F867BC">
            <w:pPr>
              <w:pStyle w:val="ListParagraph"/>
              <w:numPr>
                <w:ilvl w:val="0"/>
                <w:numId w:val="8"/>
              </w:numPr>
              <w:spacing w:after="120"/>
              <w:ind w:left="720"/>
              <w:contextualSpacing w:val="0"/>
            </w:pPr>
            <w:r w:rsidRPr="00743BEF">
              <w:t xml:space="preserve">Proposal </w:t>
            </w:r>
            <w:r w:rsidRPr="00743BEF">
              <w:rPr>
                <w:rFonts w:hint="eastAsia"/>
              </w:rPr>
              <w:t>2</w:t>
            </w:r>
            <w:r w:rsidRPr="00743BEF">
              <w:t>:</w:t>
            </w:r>
            <w:r w:rsidRPr="00743BEF">
              <w:rPr>
                <w:rFonts w:hint="eastAsia"/>
              </w:rPr>
              <w:t xml:space="preserve"> </w:t>
            </w:r>
            <w:r w:rsidRPr="00743BEF">
              <w:t>RAN4 will not make any modifications on the feature of SMTC adjustment in idle/inactive for RedCap UE with NTN.</w:t>
            </w:r>
          </w:p>
          <w:p w14:paraId="41B9F049" w14:textId="77777777" w:rsidR="00F867BC" w:rsidRPr="00743BEF" w:rsidRDefault="00F867BC" w:rsidP="00F867BC">
            <w:pPr>
              <w:pStyle w:val="ListParagraph"/>
              <w:numPr>
                <w:ilvl w:val="1"/>
                <w:numId w:val="8"/>
              </w:numPr>
              <w:spacing w:before="120" w:after="120"/>
              <w:ind w:left="1655" w:hanging="357"/>
              <w:contextualSpacing w:val="0"/>
              <w:rPr>
                <w:iCs/>
              </w:rPr>
            </w:pPr>
            <w:r w:rsidRPr="00743BEF">
              <w:rPr>
                <w:iCs/>
              </w:rPr>
              <w:t xml:space="preserve">Proposal </w:t>
            </w:r>
            <w:r w:rsidRPr="00743BEF">
              <w:rPr>
                <w:rFonts w:hint="eastAsia"/>
                <w:iCs/>
              </w:rPr>
              <w:t>2a</w:t>
            </w:r>
            <w:r w:rsidRPr="00743BEF">
              <w:rPr>
                <w:iCs/>
              </w:rPr>
              <w:t>:</w:t>
            </w:r>
            <w:r w:rsidRPr="00743BEF">
              <w:rPr>
                <w:rFonts w:hint="eastAsia"/>
                <w:iCs/>
              </w:rPr>
              <w:t xml:space="preserve"> </w:t>
            </w:r>
            <w:r w:rsidRPr="00743BEF">
              <w:rPr>
                <w:iCs/>
              </w:rPr>
              <w:t>Maintain the same principle used in NR NTN for RedCap devices: the requirements are transparent to whether the UE adjusts or not the SMTC window in IDLE/INACTIVE mode.</w:t>
            </w:r>
          </w:p>
          <w:p w14:paraId="60BD10DC" w14:textId="04472C22" w:rsidR="00F867BC" w:rsidRDefault="00F867BC" w:rsidP="00F867BC">
            <w:pPr>
              <w:pStyle w:val="ListParagraph"/>
              <w:numPr>
                <w:ilvl w:val="0"/>
                <w:numId w:val="8"/>
              </w:numPr>
              <w:spacing w:after="120"/>
              <w:ind w:left="720"/>
              <w:contextualSpacing w:val="0"/>
            </w:pPr>
            <w:r w:rsidRPr="00743BEF">
              <w:t xml:space="preserve">Proposal </w:t>
            </w:r>
            <w:r w:rsidRPr="00743BEF">
              <w:rPr>
                <w:rFonts w:hint="eastAsia"/>
              </w:rPr>
              <w:t>3</w:t>
            </w:r>
            <w:r w:rsidRPr="00743BEF">
              <w:t xml:space="preserve">: For SMTC adjustment in idle/inactive, we recommend keeping it optional, yet we </w:t>
            </w:r>
            <w:proofErr w:type="gramStart"/>
            <w:r w:rsidRPr="00743BEF">
              <w:t>would</w:t>
            </w:r>
            <w:proofErr w:type="gramEnd"/>
            <w:r w:rsidRPr="00743BEF">
              <w:t xml:space="preserve"> support defining it as mandatory if companies have strong concern on this.</w:t>
            </w:r>
          </w:p>
        </w:tc>
      </w:tr>
    </w:tbl>
    <w:p w14:paraId="2B65223B" w14:textId="77777777" w:rsidR="00F867BC" w:rsidRDefault="00F867BC" w:rsidP="001B4FB3">
      <w:pPr>
        <w:pStyle w:val="RAN4H3"/>
        <w:numPr>
          <w:ilvl w:val="0"/>
          <w:numId w:val="0"/>
        </w:numPr>
        <w:spacing w:after="0" w:line="240" w:lineRule="auto"/>
      </w:pPr>
    </w:p>
    <w:p w14:paraId="3AF09013" w14:textId="77777777" w:rsidR="009B2692" w:rsidRPr="00824F5B" w:rsidRDefault="009B2692" w:rsidP="009B2692">
      <w:r w:rsidRPr="00824F5B">
        <w:t>There is an ongoing discussion whether the SMTC adjustment can be considered a mandatory feature for NTN UEs in idle/inactive mode. In fact, the NTN support described in TS 38.306 does not require the SMTC adjustment to be mandatorily supported, and in TS 38.300 the following is specified:</w:t>
      </w:r>
    </w:p>
    <w:tbl>
      <w:tblPr>
        <w:tblStyle w:val="TableGrid"/>
        <w:tblW w:w="0" w:type="auto"/>
        <w:tblLook w:val="04A0" w:firstRow="1" w:lastRow="0" w:firstColumn="1" w:lastColumn="0" w:noHBand="0" w:noVBand="1"/>
      </w:tblPr>
      <w:tblGrid>
        <w:gridCol w:w="9617"/>
      </w:tblGrid>
      <w:tr w:rsidR="009B2692" w:rsidRPr="005420CD" w14:paraId="120D4C25" w14:textId="77777777" w:rsidTr="005A0253">
        <w:tc>
          <w:tcPr>
            <w:tcW w:w="9617" w:type="dxa"/>
          </w:tcPr>
          <w:p w14:paraId="39D3EBE4" w14:textId="77777777" w:rsidR="009B2692" w:rsidRPr="00824F5B" w:rsidRDefault="009B2692" w:rsidP="005A0253">
            <w:pPr>
              <w:spacing w:before="120" w:after="120"/>
            </w:pPr>
            <w:r w:rsidRPr="00824F5B">
              <w:t xml:space="preserve">NW-controlled adjustment of SMTCs can be based on UE assistance information reported in RRC_CONNECTED. A UE in RRC_IDLE/RRC_INACTIVE </w:t>
            </w:r>
            <w:r w:rsidRPr="00824F5B">
              <w:rPr>
                <w:b/>
                <w:bCs/>
                <w:u w:val="single"/>
              </w:rPr>
              <w:t>can</w:t>
            </w:r>
            <w:r w:rsidRPr="00824F5B">
              <w:t xml:space="preserve"> adjust SMTCs based on its location and assistance information in SIB19.</w:t>
            </w:r>
          </w:p>
        </w:tc>
      </w:tr>
    </w:tbl>
    <w:p w14:paraId="232ED167" w14:textId="77777777" w:rsidR="009B2692" w:rsidRDefault="009B2692" w:rsidP="009B2692">
      <w:pPr>
        <w:spacing w:after="0"/>
        <w:rPr>
          <w:highlight w:val="cyan"/>
        </w:rPr>
      </w:pPr>
    </w:p>
    <w:p w14:paraId="56242B77" w14:textId="6EBCB876" w:rsidR="009B2692" w:rsidRDefault="009B2692" w:rsidP="009B2692">
      <w:r w:rsidRPr="005B31CF">
        <w:t>The highlight</w:t>
      </w:r>
      <w:r>
        <w:t>ed “can”</w:t>
      </w:r>
      <w:r w:rsidRPr="005B31CF">
        <w:t xml:space="preserve"> on the box above is our own, but it means that the UE was not mandated to adjust the SMTC window based on its location and ephemeris information. How</w:t>
      </w:r>
      <w:r>
        <w:t>ever</w:t>
      </w:r>
      <w:r w:rsidRPr="005B31CF">
        <w:t>, the requirements are made transparent to UE implementation, i.e., whether the UE implements the shifting SMTC or not, this does not impact the applicability of the requirements. In NTN</w:t>
      </w:r>
      <w:r>
        <w:t>,</w:t>
      </w:r>
      <w:r w:rsidRPr="005B31CF">
        <w:t xml:space="preserve"> the requirements are applicable considering that a UE is adjusting </w:t>
      </w:r>
      <w:r>
        <w:t>its</w:t>
      </w:r>
      <w:r w:rsidRPr="005B31CF">
        <w:t xml:space="preserve"> SMTC</w:t>
      </w:r>
      <w:r>
        <w:t>s</w:t>
      </w:r>
      <w:r w:rsidRPr="005B31CF">
        <w:t xml:space="preserve">, but it does not preclude other UE implementations, </w:t>
      </w:r>
      <w:proofErr w:type="gramStart"/>
      <w:r w:rsidRPr="005B31CF">
        <w:t>as long as</w:t>
      </w:r>
      <w:proofErr w:type="gramEnd"/>
      <w:r w:rsidRPr="005B31CF">
        <w:t xml:space="preserve"> the UE compl</w:t>
      </w:r>
      <w:r w:rsidR="00354AFF">
        <w:t>ies</w:t>
      </w:r>
      <w:r w:rsidRPr="005B31CF">
        <w:t xml:space="preserve"> with the idle/inactive mode mobility requirements.</w:t>
      </w:r>
      <w:r>
        <w:t xml:space="preserve"> </w:t>
      </w:r>
      <w:r w:rsidRPr="005B31CF">
        <w:t xml:space="preserve">The same principle should be valid </w:t>
      </w:r>
      <w:r>
        <w:t>for</w:t>
      </w:r>
      <w:r w:rsidRPr="005B31CF">
        <w:t xml:space="preserve"> RedCap over NTN</w:t>
      </w:r>
      <w:r>
        <w:t>. Thus</w:t>
      </w:r>
      <w:r w:rsidR="00354AFF">
        <w:t>,</w:t>
      </w:r>
      <w:r>
        <w:t xml:space="preserve"> we support Proposals 2 and 2a above.</w:t>
      </w:r>
    </w:p>
    <w:p w14:paraId="507B1C58" w14:textId="492B42EE" w:rsidR="009B2692" w:rsidRDefault="00354AFF" w:rsidP="00354AFF">
      <w:pPr>
        <w:pStyle w:val="RAN4proposal"/>
        <w:ind w:left="1134" w:hanging="1134"/>
      </w:pPr>
      <w:bookmarkStart w:id="7" w:name="_Hlk197716621"/>
      <w:r>
        <w:lastRenderedPageBreak/>
        <w:tab/>
      </w:r>
      <w:r w:rsidR="009B2692" w:rsidRPr="00743BEF">
        <w:t>RAN4 will not make any modifications on the feature of SMTC adjustment in idle/inactive for RedCap UE with NTN</w:t>
      </w:r>
      <w:r w:rsidR="009B2692">
        <w:t>. T</w:t>
      </w:r>
      <w:r w:rsidR="009B2692" w:rsidRPr="005B31CF">
        <w:t xml:space="preserve">he same principle </w:t>
      </w:r>
      <w:r w:rsidR="009B2692">
        <w:t xml:space="preserve">is maintained as </w:t>
      </w:r>
      <w:r w:rsidR="009B2692" w:rsidRPr="005B31CF">
        <w:t>used in NR NTN for RedCap devices: the requirements are transparent to whether the UE adjusts or not the SMTC window in IDLE/INACTIVE mode.</w:t>
      </w:r>
      <w:bookmarkEnd w:id="7"/>
    </w:p>
    <w:p w14:paraId="283FF022" w14:textId="496CD170" w:rsidR="00B45E3B" w:rsidRDefault="00FD1918" w:rsidP="00B45E3B">
      <w:pPr>
        <w:pStyle w:val="RAN4H2"/>
      </w:pPr>
      <w:r>
        <w:t>Impact of HD-FDD</w:t>
      </w:r>
    </w:p>
    <w:p w14:paraId="122000CA" w14:textId="2AF7EEDD" w:rsidR="00FD1918" w:rsidRDefault="00B448C5" w:rsidP="00B42DBC">
      <w:pPr>
        <w:pStyle w:val="RAN4H3"/>
      </w:pPr>
      <w:r>
        <w:t>I</w:t>
      </w:r>
      <w:r w:rsidR="00B42DBC" w:rsidRPr="00124AA2">
        <w:t>mpact</w:t>
      </w:r>
      <w:r>
        <w:t xml:space="preserve"> on NR Handover</w:t>
      </w:r>
    </w:p>
    <w:p w14:paraId="7B6DC7C9" w14:textId="64BE3983" w:rsidR="00FD1918" w:rsidRDefault="002C0816" w:rsidP="00FD1918">
      <w:r>
        <w:t>At RAN4 #11</w:t>
      </w:r>
      <w:r w:rsidR="001B4FB3">
        <w:t>5</w:t>
      </w:r>
      <w:r>
        <w:t xml:space="preserve">, </w:t>
      </w:r>
      <w:r w:rsidR="001B4FB3" w:rsidRPr="001B4FB3">
        <w:t>the following way forward was provided by Moderator [</w:t>
      </w:r>
      <w:r w:rsidR="006B0FBD">
        <w:t>2</w:t>
      </w:r>
      <w:r w:rsidR="001B4FB3" w:rsidRPr="001B4FB3">
        <w:t>].</w:t>
      </w:r>
    </w:p>
    <w:tbl>
      <w:tblPr>
        <w:tblStyle w:val="TableGrid"/>
        <w:tblW w:w="0" w:type="auto"/>
        <w:tblLook w:val="04A0" w:firstRow="1" w:lastRow="0" w:firstColumn="1" w:lastColumn="0" w:noHBand="0" w:noVBand="1"/>
      </w:tblPr>
      <w:tblGrid>
        <w:gridCol w:w="9617"/>
      </w:tblGrid>
      <w:tr w:rsidR="001B4FB3" w14:paraId="6737A592" w14:textId="77777777" w:rsidTr="7F4445DD">
        <w:tc>
          <w:tcPr>
            <w:tcW w:w="9617" w:type="dxa"/>
          </w:tcPr>
          <w:p w14:paraId="4993A963" w14:textId="77777777" w:rsidR="00B448C5" w:rsidRPr="00B448C5" w:rsidRDefault="00B448C5" w:rsidP="00B448C5">
            <w:pPr>
              <w:keepNext/>
              <w:keepLines/>
              <w:spacing w:before="120" w:after="120"/>
              <w:outlineLvl w:val="3"/>
              <w:rPr>
                <w:rFonts w:eastAsia="SimSun" w:cs="Times New Roman"/>
                <w:b/>
                <w:bCs/>
                <w:szCs w:val="20"/>
                <w:u w:val="single"/>
                <w:lang w:val="en-US" w:eastAsia="zh-CN"/>
              </w:rPr>
            </w:pPr>
            <w:r w:rsidRPr="00B448C5">
              <w:rPr>
                <w:rFonts w:eastAsia="SimSun" w:cs="Times New Roman"/>
                <w:b/>
                <w:bCs/>
                <w:szCs w:val="20"/>
                <w:u w:val="single"/>
                <w:lang w:val="en-US" w:eastAsia="ko-KR"/>
              </w:rPr>
              <w:t>Issue</w:t>
            </w:r>
            <w:r w:rsidRPr="00B448C5">
              <w:rPr>
                <w:rFonts w:eastAsia="SimSun" w:cs="Times New Roman" w:hint="eastAsia"/>
                <w:b/>
                <w:bCs/>
                <w:szCs w:val="20"/>
                <w:u w:val="single"/>
                <w:lang w:val="en-US"/>
              </w:rPr>
              <w:t xml:space="preserve"> </w:t>
            </w:r>
            <w:r w:rsidRPr="00B448C5">
              <w:rPr>
                <w:rFonts w:eastAsia="SimSun" w:cs="Times New Roman" w:hint="eastAsia"/>
                <w:b/>
                <w:bCs/>
                <w:szCs w:val="28"/>
                <w:u w:val="single"/>
                <w:lang w:val="en-US"/>
              </w:rPr>
              <w:t>1</w:t>
            </w:r>
            <w:r w:rsidRPr="00B448C5">
              <w:rPr>
                <w:rFonts w:eastAsia="SimSun" w:cs="Times New Roman"/>
                <w:b/>
                <w:bCs/>
                <w:szCs w:val="28"/>
                <w:u w:val="single"/>
                <w:lang w:val="en-US" w:eastAsia="ko-KR"/>
              </w:rPr>
              <w:t>-</w:t>
            </w:r>
            <w:r w:rsidRPr="00B448C5">
              <w:rPr>
                <w:rFonts w:eastAsia="SimSun" w:cs="Times New Roman" w:hint="eastAsia"/>
                <w:b/>
                <w:bCs/>
                <w:szCs w:val="28"/>
                <w:u w:val="single"/>
                <w:lang w:val="en-US"/>
              </w:rPr>
              <w:t>3</w:t>
            </w:r>
            <w:r w:rsidRPr="00B448C5">
              <w:rPr>
                <w:rFonts w:eastAsia="SimSun" w:cs="Times New Roman"/>
                <w:b/>
                <w:bCs/>
                <w:szCs w:val="20"/>
                <w:u w:val="single"/>
                <w:lang w:val="en-US" w:eastAsia="ko-KR"/>
              </w:rPr>
              <w:t>-</w:t>
            </w:r>
            <w:r w:rsidRPr="00B448C5">
              <w:rPr>
                <w:rFonts w:eastAsia="SimSun" w:cs="Times New Roman" w:hint="eastAsia"/>
                <w:b/>
                <w:bCs/>
                <w:szCs w:val="20"/>
                <w:u w:val="single"/>
                <w:lang w:val="en-US"/>
              </w:rPr>
              <w:t>5</w:t>
            </w:r>
            <w:r w:rsidRPr="00B448C5">
              <w:rPr>
                <w:rFonts w:eastAsia="SimSun" w:cs="Times New Roman"/>
                <w:b/>
                <w:bCs/>
                <w:szCs w:val="20"/>
                <w:u w:val="single"/>
                <w:lang w:val="en-US" w:eastAsia="ko-KR"/>
              </w:rPr>
              <w:t>: The impact on NR Handover due to HD-FDD</w:t>
            </w:r>
          </w:p>
          <w:p w14:paraId="40D61853" w14:textId="77777777" w:rsidR="00B448C5" w:rsidRPr="00B448C5" w:rsidRDefault="00B448C5" w:rsidP="00B448C5">
            <w:pPr>
              <w:spacing w:before="240" w:after="180"/>
              <w:rPr>
                <w:rFonts w:eastAsia="SimSun" w:cs="Times New Roman"/>
                <w:b/>
                <w:szCs w:val="20"/>
                <w:lang w:val="en-US" w:eastAsia="zh-CN"/>
              </w:rPr>
            </w:pPr>
            <w:r w:rsidRPr="00B448C5">
              <w:rPr>
                <w:rFonts w:eastAsia="SimSun" w:cs="Times New Roman"/>
                <w:b/>
                <w:szCs w:val="20"/>
                <w:lang w:val="en-US"/>
              </w:rPr>
              <w:t>&lt;Way Forward&gt;</w:t>
            </w:r>
            <w:r w:rsidRPr="00B448C5">
              <w:rPr>
                <w:rFonts w:eastAsia="SimSun" w:cs="Times New Roman" w:hint="eastAsia"/>
                <w:b/>
                <w:szCs w:val="20"/>
                <w:lang w:val="en-US" w:eastAsia="zh-CN"/>
              </w:rPr>
              <w:t>:</w:t>
            </w:r>
          </w:p>
          <w:p w14:paraId="70700E6D" w14:textId="77777777" w:rsidR="00B448C5" w:rsidRPr="00B448C5" w:rsidRDefault="00B448C5" w:rsidP="00B448C5">
            <w:pPr>
              <w:numPr>
                <w:ilvl w:val="0"/>
                <w:numId w:val="8"/>
              </w:numPr>
              <w:spacing w:after="120"/>
              <w:rPr>
                <w:rFonts w:eastAsia="SimSun" w:cs="Times New Roman"/>
                <w:szCs w:val="20"/>
                <w:lang w:val="en-US"/>
              </w:rPr>
            </w:pPr>
            <w:r w:rsidRPr="00B448C5">
              <w:rPr>
                <w:rFonts w:eastAsia="SimSun" w:cs="Times New Roman"/>
                <w:szCs w:val="20"/>
                <w:lang w:val="en-US"/>
              </w:rPr>
              <w:t xml:space="preserve">Proposal </w:t>
            </w:r>
            <w:r w:rsidRPr="00B448C5">
              <w:rPr>
                <w:rFonts w:eastAsia="SimSun" w:cs="Times New Roman" w:hint="eastAsia"/>
                <w:szCs w:val="20"/>
                <w:lang w:val="en-US"/>
              </w:rPr>
              <w:t>1</w:t>
            </w:r>
            <w:r w:rsidRPr="00B448C5">
              <w:rPr>
                <w:rFonts w:eastAsia="SimSun" w:cs="Times New Roman"/>
                <w:szCs w:val="20"/>
                <w:lang w:val="en-US"/>
              </w:rPr>
              <w:t xml:space="preserve">: For the impact on NR handover for HD-FDD, the principle in option 1 is accepted. </w:t>
            </w:r>
          </w:p>
          <w:p w14:paraId="15E6697B" w14:textId="77777777" w:rsidR="00B448C5" w:rsidRPr="00B448C5" w:rsidRDefault="00B448C5" w:rsidP="00B448C5">
            <w:pPr>
              <w:numPr>
                <w:ilvl w:val="1"/>
                <w:numId w:val="8"/>
              </w:numPr>
              <w:spacing w:after="120"/>
              <w:ind w:left="1655" w:hanging="357"/>
              <w:rPr>
                <w:rFonts w:eastAsia="SimSun" w:cs="Times New Roman"/>
                <w:b/>
                <w:iCs/>
                <w:szCs w:val="20"/>
                <w:lang w:val="en-US"/>
              </w:rPr>
            </w:pPr>
            <w:r w:rsidRPr="00B448C5">
              <w:rPr>
                <w:rFonts w:eastAsia="SimSun" w:cs="Times New Roman"/>
                <w:iCs/>
                <w:szCs w:val="20"/>
                <w:lang w:val="en-US"/>
              </w:rPr>
              <w:t xml:space="preserve">Proposal </w:t>
            </w:r>
            <w:r w:rsidRPr="00B448C5">
              <w:rPr>
                <w:rFonts w:eastAsia="SimSun" w:cs="Times New Roman" w:hint="eastAsia"/>
                <w:iCs/>
                <w:szCs w:val="20"/>
                <w:lang w:val="en-US"/>
              </w:rPr>
              <w:t>1a</w:t>
            </w:r>
            <w:r w:rsidRPr="00B448C5">
              <w:rPr>
                <w:rFonts w:eastAsia="SimSun" w:cs="Times New Roman"/>
                <w:iCs/>
                <w:szCs w:val="20"/>
                <w:lang w:val="en-US"/>
              </w:rPr>
              <w:t xml:space="preserve">: Regarding Issue 3-2-1 (The impact on NR Handover due to HD-FDD), adopt Option 1 </w:t>
            </w:r>
            <w:r w:rsidRPr="00B448C5">
              <w:rPr>
                <w:rFonts w:eastAsia="SimSun" w:cs="Times New Roman"/>
                <w:b/>
                <w:iCs/>
                <w:szCs w:val="20"/>
                <w:lang w:val="en-US"/>
              </w:rPr>
              <w:t>with 'availability' defined as 'no collision with UL transmission at the UE'.</w:t>
            </w:r>
          </w:p>
          <w:p w14:paraId="44BECFD3" w14:textId="7A47750B" w:rsidR="001B4FB3" w:rsidRPr="00B448C5" w:rsidRDefault="00B448C5" w:rsidP="7F4445DD">
            <w:pPr>
              <w:numPr>
                <w:ilvl w:val="0"/>
                <w:numId w:val="8"/>
              </w:numPr>
              <w:spacing w:after="120"/>
              <w:rPr>
                <w:rFonts w:eastAsia="SimSun" w:cs="Times New Roman"/>
                <w:lang w:val="en-US"/>
              </w:rPr>
            </w:pPr>
            <w:r w:rsidRPr="7F4445DD">
              <w:rPr>
                <w:rFonts w:eastAsia="SimSun" w:cs="Times New Roman"/>
                <w:lang w:val="en-US"/>
              </w:rPr>
              <w:t>Proposal 2: Adopt option 2 (no spec impact) for HO, CHO and satellite switch for HD-FDD UE.</w:t>
            </w:r>
          </w:p>
        </w:tc>
      </w:tr>
    </w:tbl>
    <w:p w14:paraId="389E40F8" w14:textId="77777777" w:rsidR="001B4FB3" w:rsidRDefault="001B4FB3" w:rsidP="006C7B08">
      <w:pPr>
        <w:spacing w:after="0"/>
      </w:pPr>
    </w:p>
    <w:p w14:paraId="7DD3EAC3" w14:textId="53D4B712" w:rsidR="000164B5" w:rsidRDefault="000164B5" w:rsidP="00FD1918">
      <w:r>
        <w:t xml:space="preserve">Referred Option 1 is as follows [3]. </w:t>
      </w:r>
    </w:p>
    <w:tbl>
      <w:tblPr>
        <w:tblStyle w:val="TableGrid"/>
        <w:tblW w:w="0" w:type="auto"/>
        <w:tblLook w:val="04A0" w:firstRow="1" w:lastRow="0" w:firstColumn="1" w:lastColumn="0" w:noHBand="0" w:noVBand="1"/>
      </w:tblPr>
      <w:tblGrid>
        <w:gridCol w:w="9617"/>
      </w:tblGrid>
      <w:tr w:rsidR="000164B5" w14:paraId="166BCD66" w14:textId="77777777">
        <w:tc>
          <w:tcPr>
            <w:tcW w:w="9617" w:type="dxa"/>
          </w:tcPr>
          <w:p w14:paraId="1AF79CFE" w14:textId="77777777" w:rsidR="000164B5" w:rsidRPr="000164B5" w:rsidRDefault="000164B5" w:rsidP="000164B5">
            <w:pPr>
              <w:keepNext/>
              <w:keepLines/>
              <w:spacing w:before="120" w:after="120"/>
              <w:outlineLvl w:val="3"/>
              <w:rPr>
                <w:rFonts w:eastAsia="SimSun" w:cs="Times New Roman"/>
                <w:b/>
                <w:bCs/>
                <w:szCs w:val="20"/>
                <w:u w:val="single"/>
                <w:lang w:val="en-US" w:eastAsia="zh-CN"/>
              </w:rPr>
            </w:pPr>
            <w:r w:rsidRPr="000164B5">
              <w:rPr>
                <w:rFonts w:eastAsia="SimSun" w:cs="Times New Roman"/>
                <w:b/>
                <w:bCs/>
                <w:szCs w:val="20"/>
                <w:u w:val="single"/>
                <w:lang w:val="en-US" w:eastAsia="ko-KR"/>
              </w:rPr>
              <w:t>Issue</w:t>
            </w:r>
            <w:r w:rsidRPr="000164B5">
              <w:rPr>
                <w:rFonts w:eastAsia="SimSun" w:cs="Times New Roman" w:hint="eastAsia"/>
                <w:b/>
                <w:bCs/>
                <w:szCs w:val="20"/>
                <w:u w:val="single"/>
                <w:lang w:val="en-US" w:eastAsia="zh-CN"/>
              </w:rPr>
              <w:t xml:space="preserve"> </w:t>
            </w:r>
            <w:r w:rsidRPr="000164B5">
              <w:rPr>
                <w:rFonts w:eastAsia="SimSun" w:cs="Times New Roman" w:hint="eastAsia"/>
                <w:b/>
                <w:bCs/>
                <w:szCs w:val="28"/>
                <w:u w:val="single"/>
                <w:lang w:val="en-US" w:eastAsia="zh-CN"/>
              </w:rPr>
              <w:t>1</w:t>
            </w:r>
            <w:r w:rsidRPr="000164B5">
              <w:rPr>
                <w:rFonts w:eastAsia="SimSun" w:cs="Times New Roman"/>
                <w:b/>
                <w:bCs/>
                <w:szCs w:val="28"/>
                <w:u w:val="single"/>
                <w:lang w:val="en-US" w:eastAsia="ko-KR"/>
              </w:rPr>
              <w:t>-</w:t>
            </w:r>
            <w:r w:rsidRPr="000164B5">
              <w:rPr>
                <w:rFonts w:eastAsia="SimSun" w:cs="Times New Roman" w:hint="eastAsia"/>
                <w:b/>
                <w:bCs/>
                <w:szCs w:val="28"/>
                <w:u w:val="single"/>
                <w:lang w:val="en-US" w:eastAsia="zh-CN"/>
              </w:rPr>
              <w:t>3</w:t>
            </w:r>
            <w:r w:rsidRPr="000164B5">
              <w:rPr>
                <w:rFonts w:eastAsia="SimSun" w:cs="Times New Roman"/>
                <w:b/>
                <w:bCs/>
                <w:szCs w:val="20"/>
                <w:u w:val="single"/>
                <w:lang w:val="en-US" w:eastAsia="ko-KR"/>
              </w:rPr>
              <w:t>-</w:t>
            </w:r>
            <w:r w:rsidRPr="000164B5">
              <w:rPr>
                <w:rFonts w:eastAsia="SimSun" w:cs="Times New Roman" w:hint="eastAsia"/>
                <w:b/>
                <w:bCs/>
                <w:szCs w:val="20"/>
                <w:u w:val="single"/>
                <w:lang w:val="en-US" w:eastAsia="zh-CN"/>
              </w:rPr>
              <w:t>5</w:t>
            </w:r>
            <w:r w:rsidRPr="000164B5">
              <w:rPr>
                <w:rFonts w:eastAsia="SimSun" w:cs="Times New Roman"/>
                <w:b/>
                <w:bCs/>
                <w:szCs w:val="20"/>
                <w:u w:val="single"/>
                <w:lang w:val="en-US" w:eastAsia="ko-KR"/>
              </w:rPr>
              <w:t>: The impact on NR Handover due to HD-FDD</w:t>
            </w:r>
          </w:p>
          <w:p w14:paraId="284E863B" w14:textId="77777777" w:rsidR="000164B5" w:rsidRPr="000164B5" w:rsidRDefault="000164B5" w:rsidP="000164B5">
            <w:pPr>
              <w:numPr>
                <w:ilvl w:val="0"/>
                <w:numId w:val="8"/>
              </w:numPr>
              <w:spacing w:after="120"/>
              <w:ind w:left="720"/>
              <w:rPr>
                <w:rFonts w:eastAsia="SimSun" w:cs="Times New Roman"/>
                <w:szCs w:val="20"/>
                <w:lang w:val="en-US" w:eastAsia="zh-CN"/>
              </w:rPr>
            </w:pPr>
            <w:r w:rsidRPr="000164B5">
              <w:rPr>
                <w:rFonts w:eastAsia="SimSun" w:cs="Times New Roman" w:hint="eastAsia"/>
                <w:szCs w:val="20"/>
                <w:lang w:val="en-US" w:eastAsia="zh-CN"/>
              </w:rPr>
              <w:t>Background</w:t>
            </w:r>
          </w:p>
          <w:p w14:paraId="6780439F" w14:textId="77777777" w:rsidR="000164B5" w:rsidRPr="000164B5" w:rsidRDefault="000164B5" w:rsidP="000164B5">
            <w:pPr>
              <w:spacing w:after="120"/>
              <w:rPr>
                <w:rFonts w:eastAsia="SimSun" w:cs="Times New Roman"/>
                <w:i/>
                <w:color w:val="0070C0"/>
                <w:szCs w:val="20"/>
                <w:lang w:val="en-US" w:eastAsia="zh-CN"/>
              </w:rPr>
            </w:pPr>
            <w:r w:rsidRPr="000164B5">
              <w:rPr>
                <w:rFonts w:eastAsia="SimSun" w:cs="Times New Roman" w:hint="eastAsia"/>
                <w:i/>
                <w:color w:val="0070C0"/>
                <w:szCs w:val="20"/>
                <w:lang w:val="en-US" w:eastAsia="zh-CN"/>
              </w:rPr>
              <w:t>The agreement i</w:t>
            </w:r>
            <w:r w:rsidRPr="000164B5">
              <w:rPr>
                <w:rFonts w:eastAsia="SimSun" w:cs="Times New Roman"/>
                <w:i/>
                <w:color w:val="0070C0"/>
                <w:szCs w:val="24"/>
                <w:lang w:val="en-US" w:eastAsia="zh-CN"/>
              </w:rPr>
              <w:t xml:space="preserve">n </w:t>
            </w:r>
            <w:r w:rsidRPr="000164B5">
              <w:rPr>
                <w:rFonts w:eastAsia="SimSun" w:cs="Times New Roman" w:hint="eastAsia"/>
                <w:i/>
                <w:color w:val="0070C0"/>
                <w:szCs w:val="24"/>
                <w:lang w:val="en-US" w:eastAsia="zh-CN"/>
              </w:rPr>
              <w:t>the last meeting</w:t>
            </w:r>
            <w:r w:rsidRPr="000164B5">
              <w:rPr>
                <w:rFonts w:eastAsia="SimSun" w:cs="Times New Roman"/>
                <w:i/>
                <w:color w:val="0070C0"/>
                <w:szCs w:val="24"/>
                <w:lang w:val="en-US" w:eastAsia="zh-CN"/>
              </w:rPr>
              <w:t>:</w:t>
            </w:r>
          </w:p>
          <w:tbl>
            <w:tblPr>
              <w:tblStyle w:val="TableGrid"/>
              <w:tblW w:w="0" w:type="auto"/>
              <w:tblLook w:val="04A0" w:firstRow="1" w:lastRow="0" w:firstColumn="1" w:lastColumn="0" w:noHBand="0" w:noVBand="1"/>
            </w:tblPr>
            <w:tblGrid>
              <w:gridCol w:w="9391"/>
            </w:tblGrid>
            <w:tr w:rsidR="000164B5" w:rsidRPr="000164B5" w14:paraId="63B77B1C" w14:textId="77777777" w:rsidTr="0083503B">
              <w:tc>
                <w:tcPr>
                  <w:tcW w:w="9857" w:type="dxa"/>
                </w:tcPr>
                <w:p w14:paraId="3EAF21D3" w14:textId="77777777" w:rsidR="000164B5" w:rsidRPr="000164B5" w:rsidRDefault="000164B5" w:rsidP="000164B5">
                  <w:pPr>
                    <w:widowControl w:val="0"/>
                    <w:spacing w:before="120" w:after="120"/>
                    <w:jc w:val="both"/>
                    <w:outlineLvl w:val="3"/>
                    <w:rPr>
                      <w:rFonts w:eastAsia="DengXian Light" w:cs="Times New Roman"/>
                      <w:b/>
                      <w:bCs/>
                      <w:i/>
                      <w:color w:val="0070C0"/>
                      <w:kern w:val="2"/>
                      <w:sz w:val="21"/>
                      <w:szCs w:val="28"/>
                      <w:u w:val="single"/>
                      <w:lang w:val="en-US" w:eastAsia="zh-CN"/>
                    </w:rPr>
                  </w:pPr>
                  <w:r w:rsidRPr="000164B5">
                    <w:rPr>
                      <w:rFonts w:eastAsia="DengXian Light" w:cs="Times New Roman"/>
                      <w:b/>
                      <w:bCs/>
                      <w:i/>
                      <w:color w:val="0070C0"/>
                      <w:kern w:val="2"/>
                      <w:sz w:val="21"/>
                      <w:szCs w:val="28"/>
                      <w:u w:val="single"/>
                      <w:lang w:val="en-US" w:eastAsia="ko-KR"/>
                    </w:rPr>
                    <w:t xml:space="preserve">Issue </w:t>
                  </w:r>
                  <w:r w:rsidRPr="000164B5">
                    <w:rPr>
                      <w:rFonts w:eastAsia="DengXian Light" w:cs="Times New Roman" w:hint="eastAsia"/>
                      <w:b/>
                      <w:bCs/>
                      <w:i/>
                      <w:color w:val="0070C0"/>
                      <w:kern w:val="2"/>
                      <w:sz w:val="21"/>
                      <w:szCs w:val="28"/>
                      <w:u w:val="single"/>
                      <w:lang w:val="en-US" w:eastAsia="zh-CN"/>
                    </w:rPr>
                    <w:t>3</w:t>
                  </w:r>
                  <w:r w:rsidRPr="000164B5">
                    <w:rPr>
                      <w:rFonts w:eastAsia="DengXian Light" w:cs="Times New Roman"/>
                      <w:b/>
                      <w:bCs/>
                      <w:i/>
                      <w:color w:val="0070C0"/>
                      <w:kern w:val="2"/>
                      <w:sz w:val="21"/>
                      <w:szCs w:val="28"/>
                      <w:u w:val="single"/>
                      <w:lang w:val="en-US" w:eastAsia="ko-KR"/>
                    </w:rPr>
                    <w:t>-</w:t>
                  </w:r>
                  <w:r w:rsidRPr="000164B5">
                    <w:rPr>
                      <w:rFonts w:eastAsia="DengXian Light" w:cs="Times New Roman" w:hint="eastAsia"/>
                      <w:b/>
                      <w:bCs/>
                      <w:i/>
                      <w:color w:val="0070C0"/>
                      <w:kern w:val="2"/>
                      <w:sz w:val="21"/>
                      <w:szCs w:val="28"/>
                      <w:u w:val="single"/>
                      <w:lang w:val="en-US" w:eastAsia="zh-CN"/>
                    </w:rPr>
                    <w:t>2-1</w:t>
                  </w:r>
                  <w:r w:rsidRPr="000164B5">
                    <w:rPr>
                      <w:rFonts w:eastAsia="DengXian Light" w:cs="Times New Roman"/>
                      <w:b/>
                      <w:bCs/>
                      <w:i/>
                      <w:color w:val="0070C0"/>
                      <w:kern w:val="2"/>
                      <w:sz w:val="21"/>
                      <w:szCs w:val="28"/>
                      <w:u w:val="single"/>
                      <w:lang w:val="en-US" w:eastAsia="ko-KR"/>
                    </w:rPr>
                    <w:t xml:space="preserve">: </w:t>
                  </w:r>
                  <w:r w:rsidRPr="000164B5">
                    <w:rPr>
                      <w:rFonts w:eastAsia="DengXian Light" w:cs="Times New Roman" w:hint="eastAsia"/>
                      <w:b/>
                      <w:bCs/>
                      <w:i/>
                      <w:color w:val="0070C0"/>
                      <w:kern w:val="2"/>
                      <w:sz w:val="21"/>
                      <w:szCs w:val="28"/>
                      <w:u w:val="single"/>
                      <w:lang w:val="en-US" w:eastAsia="zh-CN"/>
                    </w:rPr>
                    <w:t xml:space="preserve">The impact on </w:t>
                  </w:r>
                  <w:r w:rsidRPr="000164B5">
                    <w:rPr>
                      <w:rFonts w:eastAsia="DengXian Light" w:cs="Times New Roman"/>
                      <w:b/>
                      <w:bCs/>
                      <w:i/>
                      <w:color w:val="0070C0"/>
                      <w:kern w:val="2"/>
                      <w:sz w:val="21"/>
                      <w:szCs w:val="28"/>
                      <w:u w:val="single"/>
                      <w:lang w:val="en-US" w:eastAsia="zh-CN"/>
                    </w:rPr>
                    <w:t>NR Handover</w:t>
                  </w:r>
                  <w:r w:rsidRPr="000164B5">
                    <w:rPr>
                      <w:rFonts w:eastAsia="DengXian Light" w:cs="Times New Roman" w:hint="eastAsia"/>
                      <w:b/>
                      <w:bCs/>
                      <w:i/>
                      <w:color w:val="0070C0"/>
                      <w:kern w:val="2"/>
                      <w:sz w:val="21"/>
                      <w:szCs w:val="28"/>
                      <w:u w:val="single"/>
                      <w:lang w:val="en-US" w:eastAsia="zh-CN"/>
                    </w:rPr>
                    <w:t xml:space="preserve"> due to </w:t>
                  </w:r>
                  <w:r w:rsidRPr="000164B5">
                    <w:rPr>
                      <w:rFonts w:eastAsia="DengXian Light" w:cs="Times New Roman"/>
                      <w:b/>
                      <w:bCs/>
                      <w:i/>
                      <w:color w:val="0070C0"/>
                      <w:kern w:val="2"/>
                      <w:sz w:val="21"/>
                      <w:szCs w:val="28"/>
                      <w:u w:val="single"/>
                      <w:lang w:val="en-US" w:eastAsia="ko-KR"/>
                    </w:rPr>
                    <w:t>HD-FDD</w:t>
                  </w:r>
                </w:p>
                <w:p w14:paraId="5FB1672E" w14:textId="77777777" w:rsidR="000164B5" w:rsidRPr="000164B5" w:rsidRDefault="000164B5" w:rsidP="000164B5">
                  <w:pPr>
                    <w:widowControl w:val="0"/>
                    <w:snapToGrid w:val="0"/>
                    <w:spacing w:after="120"/>
                    <w:jc w:val="both"/>
                    <w:rPr>
                      <w:rFonts w:eastAsia="DengXian" w:cs="Times New Roman"/>
                      <w:i/>
                      <w:iCs/>
                      <w:color w:val="0070C0"/>
                      <w:kern w:val="2"/>
                      <w:sz w:val="21"/>
                      <w:szCs w:val="21"/>
                      <w:lang w:val="en-US" w:eastAsia="zh-CN"/>
                    </w:rPr>
                  </w:pPr>
                  <w:r w:rsidRPr="000164B5">
                    <w:rPr>
                      <w:rFonts w:eastAsia="DengXian" w:cs="Times New Roman"/>
                      <w:i/>
                      <w:iCs/>
                      <w:color w:val="0070C0"/>
                      <w:kern w:val="2"/>
                      <w:sz w:val="21"/>
                      <w:szCs w:val="21"/>
                      <w:highlight w:val="green"/>
                      <w:lang w:val="en-US" w:eastAsia="zh-CN"/>
                    </w:rPr>
                    <w:t>Agreement:</w:t>
                  </w:r>
                </w:p>
                <w:p w14:paraId="33D02D26" w14:textId="77777777" w:rsidR="000164B5" w:rsidRPr="000164B5" w:rsidRDefault="000164B5" w:rsidP="000164B5">
                  <w:pPr>
                    <w:widowControl w:val="0"/>
                    <w:numPr>
                      <w:ilvl w:val="0"/>
                      <w:numId w:val="8"/>
                    </w:numPr>
                    <w:spacing w:after="120"/>
                    <w:ind w:left="720"/>
                    <w:jc w:val="both"/>
                    <w:rPr>
                      <w:rFonts w:eastAsia="DengXian" w:cs="Times New Roman"/>
                      <w:i/>
                      <w:iCs/>
                      <w:color w:val="0070C0"/>
                      <w:szCs w:val="21"/>
                    </w:rPr>
                  </w:pPr>
                  <w:r w:rsidRPr="000164B5">
                    <w:rPr>
                      <w:rFonts w:eastAsia="DengXian" w:cs="Times New Roman"/>
                      <w:i/>
                      <w:iCs/>
                      <w:color w:val="0070C0"/>
                      <w:szCs w:val="21"/>
                    </w:rPr>
                    <w:t>Option 1: agree on the principle below and further discuss the wording in the CR:</w:t>
                  </w:r>
                </w:p>
                <w:p w14:paraId="5460D1B0" w14:textId="77777777" w:rsidR="000164B5" w:rsidRPr="000164B5" w:rsidRDefault="000164B5" w:rsidP="000164B5">
                  <w:pPr>
                    <w:widowControl w:val="0"/>
                    <w:numPr>
                      <w:ilvl w:val="2"/>
                      <w:numId w:val="8"/>
                    </w:numPr>
                    <w:snapToGrid w:val="0"/>
                    <w:spacing w:after="120"/>
                    <w:ind w:left="1637" w:hanging="357"/>
                    <w:jc w:val="both"/>
                    <w:rPr>
                      <w:rFonts w:eastAsia="MS Mincho" w:cs="Times New Roman"/>
                      <w:i/>
                      <w:iCs/>
                      <w:color w:val="0070C0"/>
                      <w:szCs w:val="21"/>
                    </w:rPr>
                  </w:pPr>
                  <w:r w:rsidRPr="000164B5">
                    <w:rPr>
                      <w:rFonts w:eastAsia="MS Mincho" w:cs="Times New Roman"/>
                      <w:i/>
                      <w:iCs/>
                      <w:color w:val="0070C0"/>
                      <w:szCs w:val="21"/>
                    </w:rPr>
                    <w:t>For RACH-based HO, RACH-less HO, Time/location-based CHO without L3 measurement and Satellite switching with re-synchronization, following applicability rules to adapt HD-FDD case should be added:</w:t>
                  </w:r>
                </w:p>
                <w:p w14:paraId="21592056" w14:textId="77777777" w:rsidR="000164B5" w:rsidRPr="000164B5" w:rsidRDefault="000164B5" w:rsidP="000164B5">
                  <w:pPr>
                    <w:widowControl w:val="0"/>
                    <w:numPr>
                      <w:ilvl w:val="3"/>
                      <w:numId w:val="8"/>
                    </w:numPr>
                    <w:snapToGrid w:val="0"/>
                    <w:spacing w:after="120"/>
                    <w:jc w:val="both"/>
                    <w:rPr>
                      <w:rFonts w:eastAsia="MS Mincho" w:cs="Times New Roman"/>
                      <w:i/>
                      <w:iCs/>
                      <w:color w:val="0070C0"/>
                      <w:szCs w:val="21"/>
                    </w:rPr>
                  </w:pPr>
                  <w:r w:rsidRPr="000164B5">
                    <w:rPr>
                      <w:rFonts w:eastAsia="MS Mincho" w:cs="Times New Roman"/>
                      <w:i/>
                      <w:iCs/>
                      <w:color w:val="0070C0"/>
                      <w:szCs w:val="21"/>
                    </w:rPr>
                    <w:t xml:space="preserve">For RedCap NTN UE with HD-FDD, the requirements are met provided that </w:t>
                  </w:r>
                </w:p>
                <w:p w14:paraId="733A3D16" w14:textId="77777777" w:rsidR="000164B5" w:rsidRPr="000164B5" w:rsidRDefault="000164B5" w:rsidP="000164B5">
                  <w:pPr>
                    <w:widowControl w:val="0"/>
                    <w:numPr>
                      <w:ilvl w:val="0"/>
                      <w:numId w:val="20"/>
                    </w:numPr>
                    <w:snapToGrid w:val="0"/>
                    <w:spacing w:after="120"/>
                    <w:jc w:val="both"/>
                    <w:rPr>
                      <w:rFonts w:eastAsia="MS Mincho" w:cs="Times New Roman"/>
                      <w:bCs/>
                      <w:i/>
                      <w:iCs/>
                      <w:color w:val="0070C0"/>
                      <w:szCs w:val="21"/>
                    </w:rPr>
                  </w:pPr>
                  <w:r w:rsidRPr="000164B5">
                    <w:rPr>
                      <w:rFonts w:eastAsia="MS Mincho" w:cs="Times New Roman"/>
                      <w:bCs/>
                      <w:i/>
                      <w:iCs/>
                      <w:color w:val="0070C0"/>
                      <w:szCs w:val="21"/>
                    </w:rPr>
                    <w:t xml:space="preserve">SSB is available at the UE once every SMTC period during </w:t>
                  </w:r>
                  <w:proofErr w:type="spellStart"/>
                  <w:r w:rsidRPr="000164B5">
                    <w:rPr>
                      <w:rFonts w:eastAsia="MS Mincho" w:cs="Times New Roman"/>
                      <w:bCs/>
                      <w:i/>
                      <w:iCs/>
                      <w:color w:val="0070C0"/>
                      <w:szCs w:val="21"/>
                    </w:rPr>
                    <w:t>T</w:t>
                  </w:r>
                  <w:r w:rsidRPr="000164B5">
                    <w:rPr>
                      <w:rFonts w:eastAsia="MS Mincho" w:cs="Times New Roman"/>
                      <w:bCs/>
                      <w:i/>
                      <w:iCs/>
                      <w:color w:val="0070C0"/>
                      <w:szCs w:val="21"/>
                      <w:vertAlign w:val="subscript"/>
                    </w:rPr>
                    <w:t>search</w:t>
                  </w:r>
                  <w:proofErr w:type="spellEnd"/>
                </w:p>
                <w:p w14:paraId="1C465787" w14:textId="77777777" w:rsidR="000164B5" w:rsidRPr="000164B5" w:rsidRDefault="000164B5" w:rsidP="000164B5">
                  <w:pPr>
                    <w:widowControl w:val="0"/>
                    <w:numPr>
                      <w:ilvl w:val="0"/>
                      <w:numId w:val="20"/>
                    </w:numPr>
                    <w:snapToGrid w:val="0"/>
                    <w:spacing w:after="120"/>
                    <w:jc w:val="both"/>
                    <w:rPr>
                      <w:rFonts w:eastAsia="MS Mincho" w:cs="Times New Roman"/>
                      <w:bCs/>
                      <w:i/>
                      <w:iCs/>
                      <w:color w:val="0070C0"/>
                      <w:szCs w:val="21"/>
                    </w:rPr>
                  </w:pPr>
                  <w:r w:rsidRPr="000164B5">
                    <w:rPr>
                      <w:rFonts w:eastAsia="MS Mincho" w:cs="Times New Roman"/>
                      <w:bCs/>
                      <w:i/>
                      <w:iCs/>
                      <w:color w:val="0070C0"/>
                      <w:szCs w:val="21"/>
                    </w:rPr>
                    <w:t>One SSB is available during T</w:t>
                  </w:r>
                  <w:r w:rsidRPr="000164B5">
                    <w:rPr>
                      <w:rFonts w:eastAsia="MS Mincho" w:cs="Times New Roman"/>
                      <w:bCs/>
                      <w:i/>
                      <w:iCs/>
                      <w:color w:val="0070C0"/>
                      <w:szCs w:val="21"/>
                      <w:vertAlign w:val="subscript"/>
                    </w:rPr>
                    <w:t>∆</w:t>
                  </w:r>
                </w:p>
                <w:p w14:paraId="51988420" w14:textId="77777777" w:rsidR="000164B5" w:rsidRPr="000164B5" w:rsidRDefault="000164B5" w:rsidP="000164B5">
                  <w:pPr>
                    <w:widowControl w:val="0"/>
                    <w:numPr>
                      <w:ilvl w:val="0"/>
                      <w:numId w:val="20"/>
                    </w:numPr>
                    <w:snapToGrid w:val="0"/>
                    <w:spacing w:after="120"/>
                    <w:jc w:val="both"/>
                    <w:rPr>
                      <w:rFonts w:eastAsia="MS Mincho" w:cs="Times New Roman"/>
                      <w:bCs/>
                      <w:i/>
                      <w:iCs/>
                      <w:color w:val="0070C0"/>
                      <w:szCs w:val="21"/>
                    </w:rPr>
                  </w:pPr>
                  <w:r w:rsidRPr="000164B5">
                    <w:rPr>
                      <w:rFonts w:eastAsia="MS Mincho" w:cs="Times New Roman"/>
                      <w:bCs/>
                      <w:i/>
                      <w:iCs/>
                      <w:color w:val="0070C0"/>
                      <w:szCs w:val="21"/>
                    </w:rPr>
                    <w:t>One SSB is available during T</w:t>
                  </w:r>
                  <w:r w:rsidRPr="000164B5">
                    <w:rPr>
                      <w:rFonts w:eastAsia="MS Mincho" w:cs="Times New Roman"/>
                      <w:bCs/>
                      <w:i/>
                      <w:iCs/>
                      <w:color w:val="0070C0"/>
                      <w:szCs w:val="21"/>
                      <w:vertAlign w:val="subscript"/>
                    </w:rPr>
                    <w:t>IU</w:t>
                  </w:r>
                </w:p>
                <w:p w14:paraId="63118E4C" w14:textId="77777777" w:rsidR="000164B5" w:rsidRPr="000164B5" w:rsidRDefault="000164B5" w:rsidP="000164B5">
                  <w:pPr>
                    <w:widowControl w:val="0"/>
                    <w:numPr>
                      <w:ilvl w:val="2"/>
                      <w:numId w:val="8"/>
                    </w:numPr>
                    <w:snapToGrid w:val="0"/>
                    <w:spacing w:after="120"/>
                    <w:ind w:left="1637" w:hanging="357"/>
                    <w:jc w:val="both"/>
                    <w:rPr>
                      <w:rFonts w:eastAsia="MS Mincho" w:cs="Times New Roman"/>
                      <w:i/>
                      <w:iCs/>
                      <w:color w:val="0070C0"/>
                      <w:szCs w:val="21"/>
                    </w:rPr>
                  </w:pPr>
                  <w:r w:rsidRPr="000164B5">
                    <w:rPr>
                      <w:rFonts w:eastAsia="MS Mincho" w:cs="Times New Roman"/>
                      <w:i/>
                      <w:iCs/>
                      <w:color w:val="0070C0"/>
                      <w:szCs w:val="21"/>
                    </w:rPr>
                    <w:t>For Time/location-based CHO with L3 measurement, following applicability rules to adapt HD-FDD case should be added:</w:t>
                  </w:r>
                </w:p>
                <w:p w14:paraId="338CEF2C" w14:textId="77777777" w:rsidR="000164B5" w:rsidRPr="000164B5" w:rsidRDefault="000164B5" w:rsidP="000164B5">
                  <w:pPr>
                    <w:widowControl w:val="0"/>
                    <w:numPr>
                      <w:ilvl w:val="3"/>
                      <w:numId w:val="8"/>
                    </w:numPr>
                    <w:snapToGrid w:val="0"/>
                    <w:spacing w:after="120"/>
                    <w:jc w:val="both"/>
                    <w:rPr>
                      <w:rFonts w:eastAsia="MS Mincho" w:cs="Times New Roman"/>
                      <w:bCs/>
                      <w:i/>
                      <w:iCs/>
                      <w:color w:val="0070C0"/>
                      <w:szCs w:val="21"/>
                    </w:rPr>
                  </w:pPr>
                  <w:r w:rsidRPr="000164B5">
                    <w:rPr>
                      <w:rFonts w:eastAsia="MS Mincho" w:cs="Times New Roman"/>
                      <w:bCs/>
                      <w:i/>
                      <w:iCs/>
                      <w:color w:val="0070C0"/>
                      <w:szCs w:val="21"/>
                    </w:rPr>
                    <w:t xml:space="preserve">For RedCap NTN UE with HD-FDD, the requirements are met provided that </w:t>
                  </w:r>
                </w:p>
                <w:p w14:paraId="40C04499" w14:textId="77777777" w:rsidR="000164B5" w:rsidRPr="000164B5" w:rsidRDefault="000164B5" w:rsidP="000164B5">
                  <w:pPr>
                    <w:widowControl w:val="0"/>
                    <w:numPr>
                      <w:ilvl w:val="0"/>
                      <w:numId w:val="20"/>
                    </w:numPr>
                    <w:snapToGrid w:val="0"/>
                    <w:spacing w:after="120"/>
                    <w:jc w:val="both"/>
                    <w:rPr>
                      <w:rFonts w:eastAsia="MS Mincho" w:cs="Times New Roman"/>
                      <w:bCs/>
                      <w:i/>
                      <w:iCs/>
                      <w:color w:val="0070C0"/>
                      <w:szCs w:val="21"/>
                    </w:rPr>
                  </w:pPr>
                  <w:r w:rsidRPr="000164B5">
                    <w:rPr>
                      <w:rFonts w:eastAsia="MS Mincho" w:cs="Times New Roman"/>
                      <w:bCs/>
                      <w:i/>
                      <w:iCs/>
                      <w:color w:val="0070C0"/>
                      <w:szCs w:val="21"/>
                    </w:rPr>
                    <w:t>One SSB is available during T</w:t>
                  </w:r>
                  <w:r w:rsidRPr="000164B5">
                    <w:rPr>
                      <w:rFonts w:eastAsia="MS Mincho" w:cs="Times New Roman"/>
                      <w:bCs/>
                      <w:i/>
                      <w:iCs/>
                      <w:color w:val="0070C0"/>
                      <w:szCs w:val="21"/>
                      <w:vertAlign w:val="subscript"/>
                    </w:rPr>
                    <w:t>∆</w:t>
                  </w:r>
                </w:p>
                <w:p w14:paraId="2B1484B7" w14:textId="77777777" w:rsidR="000164B5" w:rsidRPr="000164B5" w:rsidRDefault="000164B5" w:rsidP="000164B5">
                  <w:pPr>
                    <w:widowControl w:val="0"/>
                    <w:numPr>
                      <w:ilvl w:val="0"/>
                      <w:numId w:val="20"/>
                    </w:numPr>
                    <w:snapToGrid w:val="0"/>
                    <w:spacing w:after="120"/>
                    <w:jc w:val="both"/>
                    <w:rPr>
                      <w:rFonts w:eastAsia="MS Mincho" w:cs="Times New Roman"/>
                      <w:i/>
                      <w:iCs/>
                      <w:color w:val="0070C0"/>
                      <w:szCs w:val="21"/>
                    </w:rPr>
                  </w:pPr>
                  <w:r w:rsidRPr="000164B5">
                    <w:rPr>
                      <w:rFonts w:eastAsia="MS Mincho" w:cs="Times New Roman"/>
                      <w:bCs/>
                      <w:i/>
                      <w:iCs/>
                      <w:color w:val="0070C0"/>
                      <w:szCs w:val="21"/>
                    </w:rPr>
                    <w:t>One SSB is available during T</w:t>
                  </w:r>
                  <w:r w:rsidRPr="000164B5">
                    <w:rPr>
                      <w:rFonts w:eastAsia="MS Mincho" w:cs="Times New Roman"/>
                      <w:bCs/>
                      <w:i/>
                      <w:iCs/>
                      <w:color w:val="0070C0"/>
                      <w:szCs w:val="21"/>
                      <w:vertAlign w:val="subscript"/>
                    </w:rPr>
                    <w:t>IU</w:t>
                  </w:r>
                </w:p>
                <w:p w14:paraId="4D341FDF" w14:textId="77777777" w:rsidR="000164B5" w:rsidRPr="000164B5" w:rsidRDefault="000164B5" w:rsidP="000164B5">
                  <w:pPr>
                    <w:widowControl w:val="0"/>
                    <w:numPr>
                      <w:ilvl w:val="0"/>
                      <w:numId w:val="8"/>
                    </w:numPr>
                    <w:spacing w:after="120"/>
                    <w:ind w:left="720"/>
                    <w:jc w:val="both"/>
                    <w:rPr>
                      <w:rFonts w:eastAsia="DengXian" w:cs="Times New Roman"/>
                      <w:iCs/>
                      <w:szCs w:val="21"/>
                    </w:rPr>
                  </w:pPr>
                  <w:r w:rsidRPr="000164B5">
                    <w:rPr>
                      <w:rFonts w:eastAsia="DengXian" w:cs="Times New Roman"/>
                      <w:i/>
                      <w:iCs/>
                      <w:color w:val="0070C0"/>
                      <w:szCs w:val="21"/>
                    </w:rPr>
                    <w:t>Option 2: No spec impact</w:t>
                  </w:r>
                </w:p>
              </w:tc>
            </w:tr>
          </w:tbl>
          <w:p w14:paraId="4F0BE562" w14:textId="77777777" w:rsidR="000164B5" w:rsidRDefault="000164B5" w:rsidP="00FD1918"/>
        </w:tc>
      </w:tr>
    </w:tbl>
    <w:p w14:paraId="2B2F6C97" w14:textId="77777777" w:rsidR="000164B5" w:rsidRDefault="000164B5" w:rsidP="006F5519">
      <w:pPr>
        <w:spacing w:after="0"/>
      </w:pPr>
    </w:p>
    <w:p w14:paraId="1EDE8EBE" w14:textId="2165D467" w:rsidR="006F5519" w:rsidRDefault="000164B5" w:rsidP="00FD1918">
      <w:r>
        <w:t xml:space="preserve">In our view, there should not be any difference in UE behaviour between the legacy NTN device and (e)RedCap device with FR1-NTN </w:t>
      </w:r>
      <w:r w:rsidR="006F5519">
        <w:t>during</w:t>
      </w:r>
      <w:r>
        <w:t xml:space="preserve"> NR handover, no matter whether the device operates in FDD or HD-FDD mode. In fact, when the </w:t>
      </w:r>
      <w:r w:rsidR="006F5519">
        <w:t>(e)</w:t>
      </w:r>
      <w:r>
        <w:t>RedCap device receives the RRC reconfiguration command, it is expected to search and camp on the HO target cell as soon as possible. Thus</w:t>
      </w:r>
      <w:r w:rsidR="00955CD5">
        <w:t>,</w:t>
      </w:r>
      <w:r>
        <w:t xml:space="preserve"> a</w:t>
      </w:r>
      <w:r w:rsidR="00955CD5">
        <w:t>ssuming a</w:t>
      </w:r>
      <w:r>
        <w:t xml:space="preserve"> collision with UL traffic </w:t>
      </w:r>
      <w:r w:rsidR="006F5519">
        <w:t xml:space="preserve">during HO interruption is not reasonable, also since the radio coverage to the old serving cell may rapidly degrade, especially in the NTN case and hence UL transmission would impact UE’s battery and </w:t>
      </w:r>
      <w:r w:rsidR="00955CD5">
        <w:t xml:space="preserve">in addition </w:t>
      </w:r>
      <w:r w:rsidR="006F5519">
        <w:t>degrade spectral efficiency. Thus, we support Proposal 2.</w:t>
      </w:r>
    </w:p>
    <w:p w14:paraId="0F07F67C" w14:textId="77777777" w:rsidR="006F5519" w:rsidRDefault="006F5519" w:rsidP="006F5519"/>
    <w:p w14:paraId="4007F66B" w14:textId="04192376" w:rsidR="006F5519" w:rsidRDefault="00354AFF" w:rsidP="00354AFF">
      <w:pPr>
        <w:pStyle w:val="RAN4proposal"/>
        <w:ind w:left="1134" w:hanging="1134"/>
      </w:pPr>
      <w:r>
        <w:tab/>
      </w:r>
      <w:r w:rsidR="006F5519">
        <w:t xml:space="preserve">RAN4 to reuse the RRM requirements for legacy NTN for </w:t>
      </w:r>
      <w:r w:rsidR="006F5519" w:rsidRPr="7F4445DD">
        <w:rPr>
          <w:rFonts w:eastAsia="SimSun" w:cs="Times New Roman"/>
          <w:lang w:val="en-US"/>
        </w:rPr>
        <w:t>HO, CHO and satellite switch for HD-FDD UE.</w:t>
      </w:r>
    </w:p>
    <w:p w14:paraId="33DCA1A3" w14:textId="784A35BB" w:rsidR="00FD1918" w:rsidRDefault="00D90D38" w:rsidP="00D90D38">
      <w:pPr>
        <w:pStyle w:val="RAN4H2"/>
        <w:numPr>
          <w:ilvl w:val="0"/>
          <w:numId w:val="0"/>
        </w:numPr>
        <w:ind w:left="792" w:hanging="432"/>
      </w:pPr>
      <w:r>
        <w:t xml:space="preserve">2.3 </w:t>
      </w:r>
      <w:r>
        <w:tab/>
      </w:r>
      <w:r w:rsidR="00F96FB2">
        <w:t>UE capability</w:t>
      </w:r>
    </w:p>
    <w:p w14:paraId="3231BBAA" w14:textId="34C4B019" w:rsidR="00FD1918" w:rsidRPr="00124AA2" w:rsidRDefault="0085174C" w:rsidP="0085174C">
      <w:pPr>
        <w:pStyle w:val="RAN4H3"/>
        <w:numPr>
          <w:ilvl w:val="0"/>
          <w:numId w:val="0"/>
        </w:numPr>
        <w:ind w:left="720"/>
      </w:pPr>
      <w:r>
        <w:t>2.3.1</w:t>
      </w:r>
      <w:r>
        <w:tab/>
      </w:r>
      <w:bookmarkStart w:id="8" w:name="_Hlk204118924"/>
      <w:r w:rsidR="00FD1918" w:rsidRPr="00124AA2">
        <w:t>UE capabilities for (e)RedCap UE with FR1-NTN bands</w:t>
      </w:r>
      <w:r w:rsidR="001E66F8" w:rsidRPr="00124AA2">
        <w:t xml:space="preserve"> </w:t>
      </w:r>
      <w:bookmarkEnd w:id="8"/>
    </w:p>
    <w:p w14:paraId="4A497E1D" w14:textId="5C44D379" w:rsidR="00FD1918" w:rsidRDefault="00FD1918" w:rsidP="00FD1918">
      <w:r>
        <w:t>F</w:t>
      </w:r>
      <w:r w:rsidR="00FD6F6C" w:rsidRPr="00FD6F6C">
        <w:t>ollowing way forward was proposed by Moderator</w:t>
      </w:r>
      <w:r w:rsidR="00FD6F6C">
        <w:t xml:space="preserve"> </w:t>
      </w:r>
      <w:r>
        <w:t>[</w:t>
      </w:r>
      <w:r w:rsidR="006B0FBD">
        <w:t>2</w:t>
      </w:r>
      <w:r>
        <w:t>].</w:t>
      </w:r>
    </w:p>
    <w:tbl>
      <w:tblPr>
        <w:tblStyle w:val="TableGrid"/>
        <w:tblW w:w="0" w:type="auto"/>
        <w:tblLook w:val="04A0" w:firstRow="1" w:lastRow="0" w:firstColumn="1" w:lastColumn="0" w:noHBand="0" w:noVBand="1"/>
      </w:tblPr>
      <w:tblGrid>
        <w:gridCol w:w="9617"/>
      </w:tblGrid>
      <w:tr w:rsidR="00FD1918" w14:paraId="18BC4652" w14:textId="77777777">
        <w:tc>
          <w:tcPr>
            <w:tcW w:w="9617" w:type="dxa"/>
          </w:tcPr>
          <w:p w14:paraId="60454216" w14:textId="77777777" w:rsidR="00F96FB2" w:rsidRPr="00F96FB2" w:rsidRDefault="00F96FB2" w:rsidP="00F96FB2">
            <w:pPr>
              <w:pStyle w:val="Heading4"/>
              <w:spacing w:before="120" w:after="120"/>
              <w:rPr>
                <w:rFonts w:ascii="Times New Roman" w:hAnsi="Times New Roman" w:cs="Times New Roman"/>
                <w:b/>
                <w:bCs/>
                <w:i w:val="0"/>
                <w:iCs w:val="0"/>
                <w:color w:val="000000" w:themeColor="text1"/>
                <w:szCs w:val="20"/>
                <w:u w:val="single"/>
                <w:lang w:eastAsia="zh-CN"/>
              </w:rPr>
            </w:pPr>
            <w:r w:rsidRPr="00F96FB2">
              <w:rPr>
                <w:rFonts w:ascii="Times New Roman" w:hAnsi="Times New Roman" w:cs="Times New Roman"/>
                <w:b/>
                <w:bCs/>
                <w:i w:val="0"/>
                <w:iCs w:val="0"/>
                <w:color w:val="000000" w:themeColor="text1"/>
                <w:szCs w:val="20"/>
                <w:u w:val="single"/>
                <w:lang w:eastAsia="ko-KR"/>
              </w:rPr>
              <w:t xml:space="preserve">Issue </w:t>
            </w:r>
            <w:r w:rsidRPr="00F96FB2">
              <w:rPr>
                <w:rFonts w:ascii="Times New Roman" w:hAnsi="Times New Roman" w:cs="Times New Roman" w:hint="eastAsia"/>
                <w:b/>
                <w:bCs/>
                <w:i w:val="0"/>
                <w:iCs w:val="0"/>
                <w:color w:val="000000" w:themeColor="text1"/>
                <w:szCs w:val="20"/>
                <w:u w:val="single"/>
                <w:lang w:eastAsia="ko-KR"/>
              </w:rPr>
              <w:t>1</w:t>
            </w:r>
            <w:r w:rsidRPr="00F96FB2">
              <w:rPr>
                <w:rFonts w:ascii="Times New Roman" w:hAnsi="Times New Roman" w:cs="Times New Roman"/>
                <w:b/>
                <w:bCs/>
                <w:i w:val="0"/>
                <w:iCs w:val="0"/>
                <w:color w:val="000000" w:themeColor="text1"/>
                <w:szCs w:val="20"/>
                <w:u w:val="single"/>
                <w:lang w:eastAsia="ko-KR"/>
              </w:rPr>
              <w:t>-</w:t>
            </w:r>
            <w:r w:rsidRPr="00F96FB2">
              <w:rPr>
                <w:rFonts w:ascii="Times New Roman" w:hAnsi="Times New Roman" w:cs="Times New Roman" w:hint="eastAsia"/>
                <w:b/>
                <w:bCs/>
                <w:i w:val="0"/>
                <w:iCs w:val="0"/>
                <w:color w:val="000000" w:themeColor="text1"/>
                <w:szCs w:val="20"/>
                <w:u w:val="single"/>
                <w:lang w:eastAsia="ko-KR"/>
              </w:rPr>
              <w:t>4</w:t>
            </w:r>
            <w:r w:rsidRPr="00F96FB2">
              <w:rPr>
                <w:rFonts w:ascii="Times New Roman" w:hAnsi="Times New Roman" w:cs="Times New Roman"/>
                <w:b/>
                <w:bCs/>
                <w:i w:val="0"/>
                <w:iCs w:val="0"/>
                <w:color w:val="000000" w:themeColor="text1"/>
                <w:szCs w:val="20"/>
                <w:u w:val="single"/>
                <w:lang w:eastAsia="ko-KR"/>
              </w:rPr>
              <w:t>-</w:t>
            </w:r>
            <w:r w:rsidRPr="00F96FB2">
              <w:rPr>
                <w:rFonts w:ascii="Times New Roman" w:hAnsi="Times New Roman" w:cs="Times New Roman" w:hint="eastAsia"/>
                <w:b/>
                <w:bCs/>
                <w:i w:val="0"/>
                <w:iCs w:val="0"/>
                <w:color w:val="000000" w:themeColor="text1"/>
                <w:szCs w:val="20"/>
                <w:u w:val="single"/>
                <w:lang w:eastAsia="ko-KR"/>
              </w:rPr>
              <w:t>1</w:t>
            </w:r>
            <w:r w:rsidRPr="00F96FB2">
              <w:rPr>
                <w:rFonts w:ascii="Times New Roman" w:hAnsi="Times New Roman" w:cs="Times New Roman"/>
                <w:b/>
                <w:bCs/>
                <w:i w:val="0"/>
                <w:iCs w:val="0"/>
                <w:color w:val="000000" w:themeColor="text1"/>
                <w:szCs w:val="20"/>
                <w:u w:val="single"/>
                <w:lang w:eastAsia="ko-KR"/>
              </w:rPr>
              <w:t>: General principle for designing the UE capabilities for (e)RedCap UE with NTN</w:t>
            </w:r>
          </w:p>
          <w:p w14:paraId="5C053303" w14:textId="77777777" w:rsidR="00F96FB2" w:rsidRPr="006E6FD1" w:rsidRDefault="00F96FB2" w:rsidP="00F96FB2">
            <w:pPr>
              <w:spacing w:before="240"/>
              <w:rPr>
                <w:b/>
                <w:lang w:eastAsia="zh-CN"/>
              </w:rPr>
            </w:pPr>
            <w:r w:rsidRPr="00743BEF">
              <w:rPr>
                <w:b/>
              </w:rPr>
              <w:t>&lt;Way Forward&gt;</w:t>
            </w:r>
            <w:r w:rsidRPr="00743BEF">
              <w:rPr>
                <w:rFonts w:hint="eastAsia"/>
                <w:b/>
                <w:lang w:eastAsia="zh-CN"/>
              </w:rPr>
              <w:t>:</w:t>
            </w:r>
          </w:p>
          <w:p w14:paraId="4E82DEF1" w14:textId="77777777" w:rsidR="00F96FB2" w:rsidRDefault="00F96FB2" w:rsidP="00F96FB2">
            <w:pPr>
              <w:pStyle w:val="ListParagraph"/>
              <w:numPr>
                <w:ilvl w:val="0"/>
                <w:numId w:val="8"/>
              </w:numPr>
              <w:spacing w:after="120"/>
              <w:ind w:left="720"/>
              <w:contextualSpacing w:val="0"/>
              <w:rPr>
                <w:iCs/>
                <w:szCs w:val="21"/>
              </w:rPr>
            </w:pPr>
            <w:r>
              <w:rPr>
                <w:szCs w:val="21"/>
              </w:rPr>
              <w:t xml:space="preserve">Option 1: </w:t>
            </w:r>
            <w:r>
              <w:rPr>
                <w:iCs/>
                <w:szCs w:val="21"/>
              </w:rPr>
              <w:t>Declare the capabilities for (e)RedCap UE with FR1-NTN bands through implicitly by declaring support of RedCap (</w:t>
            </w:r>
            <w:r>
              <w:rPr>
                <w:i/>
                <w:iCs/>
                <w:szCs w:val="21"/>
              </w:rPr>
              <w:t xml:space="preserve">supportOfRedCap-r17 </w:t>
            </w:r>
            <w:r>
              <w:rPr>
                <w:iCs/>
                <w:szCs w:val="21"/>
              </w:rPr>
              <w:t xml:space="preserve">or </w:t>
            </w:r>
            <w:r>
              <w:rPr>
                <w:i/>
                <w:iCs/>
                <w:szCs w:val="21"/>
              </w:rPr>
              <w:t>supportOfERedCap-r18</w:t>
            </w:r>
            <w:r>
              <w:rPr>
                <w:iCs/>
                <w:szCs w:val="21"/>
              </w:rPr>
              <w:t>) and support of NTN (</w:t>
            </w:r>
            <w:r>
              <w:rPr>
                <w:i/>
                <w:iCs/>
                <w:szCs w:val="21"/>
              </w:rPr>
              <w:t>nonTerrestrialNetwork-r17</w:t>
            </w:r>
            <w:r>
              <w:rPr>
                <w:iCs/>
                <w:szCs w:val="21"/>
              </w:rPr>
              <w:t>). (CATT, CMCC, ZTE, Xiaomi, E///, Samsung - compromise, Apple, QC)</w:t>
            </w:r>
          </w:p>
          <w:p w14:paraId="0DAFB020" w14:textId="77777777" w:rsidR="00F96FB2" w:rsidRDefault="00F96FB2" w:rsidP="00F96FB2">
            <w:pPr>
              <w:pStyle w:val="ListParagraph"/>
              <w:numPr>
                <w:ilvl w:val="1"/>
                <w:numId w:val="8"/>
              </w:numPr>
              <w:rPr>
                <w:szCs w:val="21"/>
              </w:rPr>
            </w:pPr>
            <w:r>
              <w:rPr>
                <w:szCs w:val="21"/>
              </w:rPr>
              <w:t>FFS: The Rel-19 requirement can be release independent from Rel-17.</w:t>
            </w:r>
          </w:p>
          <w:p w14:paraId="280476AC" w14:textId="77777777" w:rsidR="00F96FB2" w:rsidRDefault="00F96FB2" w:rsidP="00F96FB2">
            <w:pPr>
              <w:pStyle w:val="ListParagraph"/>
              <w:numPr>
                <w:ilvl w:val="0"/>
                <w:numId w:val="8"/>
              </w:numPr>
              <w:spacing w:before="120" w:after="120"/>
              <w:ind w:left="714" w:hanging="357"/>
              <w:contextualSpacing w:val="0"/>
              <w:rPr>
                <w:bCs/>
                <w:iCs/>
                <w:szCs w:val="21"/>
              </w:rPr>
            </w:pPr>
            <w:r>
              <w:rPr>
                <w:bCs/>
                <w:iCs/>
                <w:szCs w:val="21"/>
              </w:rPr>
              <w:t xml:space="preserve">Option 2: RAN4 to </w:t>
            </w:r>
            <w:r>
              <w:rPr>
                <w:b/>
                <w:bCs/>
                <w:iCs/>
                <w:szCs w:val="21"/>
              </w:rPr>
              <w:t>introduce new capability</w:t>
            </w:r>
            <w:r>
              <w:rPr>
                <w:bCs/>
                <w:iCs/>
                <w:szCs w:val="21"/>
              </w:rPr>
              <w:t xml:space="preserve"> to declare support over RedCap over NTN. (vivo, Samsung)</w:t>
            </w:r>
          </w:p>
          <w:p w14:paraId="79F7210F" w14:textId="6DB44846" w:rsidR="00FD1918" w:rsidRPr="00F96FB2" w:rsidRDefault="00F96FB2" w:rsidP="00F96FB2">
            <w:pPr>
              <w:pStyle w:val="ListParagraph"/>
              <w:numPr>
                <w:ilvl w:val="0"/>
                <w:numId w:val="8"/>
              </w:numPr>
              <w:spacing w:after="120"/>
              <w:ind w:left="720"/>
              <w:contextualSpacing w:val="0"/>
              <w:rPr>
                <w:szCs w:val="21"/>
              </w:rPr>
            </w:pPr>
            <w:r>
              <w:rPr>
                <w:bCs/>
                <w:iCs/>
                <w:szCs w:val="21"/>
              </w:rPr>
              <w:t xml:space="preserve">Option 3: </w:t>
            </w:r>
            <w:r>
              <w:rPr>
                <w:szCs w:val="21"/>
              </w:rPr>
              <w:t xml:space="preserve">to </w:t>
            </w:r>
            <w:r>
              <w:rPr>
                <w:b/>
                <w:szCs w:val="21"/>
              </w:rPr>
              <w:t>wait for RAN1</w:t>
            </w:r>
            <w:r>
              <w:rPr>
                <w:szCs w:val="21"/>
              </w:rPr>
              <w:t xml:space="preserve"> to confirm the working assumption (UE that supports RedCap and NTN shall support RedCap over NTN). (Nokia, QC, MTK)</w:t>
            </w:r>
          </w:p>
        </w:tc>
      </w:tr>
    </w:tbl>
    <w:p w14:paraId="28B3451A" w14:textId="77777777" w:rsidR="001C0EE0" w:rsidRDefault="001C0EE0" w:rsidP="001C0EE0">
      <w:pPr>
        <w:spacing w:after="0"/>
        <w:rPr>
          <w:iCs/>
        </w:rPr>
      </w:pPr>
    </w:p>
    <w:p w14:paraId="75B72925" w14:textId="5771A199" w:rsidR="006144D9" w:rsidRDefault="005F6B4B" w:rsidP="001C0EE0">
      <w:pPr>
        <w:spacing w:after="0"/>
        <w:rPr>
          <w:iCs/>
        </w:rPr>
      </w:pPr>
      <w:r w:rsidRPr="005F6B4B">
        <w:rPr>
          <w:iCs/>
        </w:rPr>
        <w:t>In</w:t>
      </w:r>
      <w:r w:rsidR="006B0FBD">
        <w:rPr>
          <w:iCs/>
        </w:rPr>
        <w:t xml:space="preserve"> </w:t>
      </w:r>
      <w:r w:rsidRPr="005F6B4B">
        <w:rPr>
          <w:iCs/>
        </w:rPr>
        <w:t xml:space="preserve">fact, </w:t>
      </w:r>
      <w:r w:rsidR="003B27C8" w:rsidRPr="005F6B4B">
        <w:rPr>
          <w:iCs/>
        </w:rPr>
        <w:t xml:space="preserve">RAN1 </w:t>
      </w:r>
      <w:r w:rsidRPr="005F6B4B">
        <w:rPr>
          <w:iCs/>
        </w:rPr>
        <w:t>has</w:t>
      </w:r>
      <w:r w:rsidR="003B27C8" w:rsidRPr="005F6B4B">
        <w:rPr>
          <w:iCs/>
        </w:rPr>
        <w:t xml:space="preserve"> implicitly add</w:t>
      </w:r>
      <w:r w:rsidRPr="005F6B4B">
        <w:rPr>
          <w:iCs/>
        </w:rPr>
        <w:t>ed</w:t>
      </w:r>
      <w:r w:rsidR="003B27C8" w:rsidRPr="005F6B4B">
        <w:rPr>
          <w:iCs/>
        </w:rPr>
        <w:t xml:space="preserve"> this discussion on their current feature list discussion </w:t>
      </w:r>
      <w:r w:rsidR="00A852CD" w:rsidRPr="005F6B4B">
        <w:rPr>
          <w:iCs/>
        </w:rPr>
        <w:fldChar w:fldCharType="begin"/>
      </w:r>
      <w:r w:rsidR="00A852CD" w:rsidRPr="005F6B4B">
        <w:rPr>
          <w:iCs/>
        </w:rPr>
        <w:instrText xml:space="preserve"> REF _Ref197688800 \r \h </w:instrText>
      </w:r>
      <w:r w:rsidR="00F96FB2" w:rsidRPr="005F6B4B">
        <w:rPr>
          <w:iCs/>
        </w:rPr>
        <w:instrText xml:space="preserve"> \* MERGEFORMAT </w:instrText>
      </w:r>
      <w:r w:rsidR="00A852CD" w:rsidRPr="005F6B4B">
        <w:rPr>
          <w:iCs/>
        </w:rPr>
      </w:r>
      <w:r w:rsidR="00A852CD" w:rsidRPr="005F6B4B">
        <w:rPr>
          <w:iCs/>
        </w:rPr>
        <w:fldChar w:fldCharType="separate"/>
      </w:r>
      <w:r w:rsidR="00A852CD" w:rsidRPr="005F6B4B">
        <w:rPr>
          <w:iCs/>
        </w:rPr>
        <w:t>[</w:t>
      </w:r>
      <w:r w:rsidRPr="005F6B4B">
        <w:rPr>
          <w:iCs/>
        </w:rPr>
        <w:t>5</w:t>
      </w:r>
      <w:r w:rsidR="00A852CD" w:rsidRPr="005F6B4B">
        <w:rPr>
          <w:iCs/>
        </w:rPr>
        <w:t>]</w:t>
      </w:r>
      <w:r w:rsidR="00A852CD" w:rsidRPr="005F6B4B">
        <w:rPr>
          <w:iCs/>
        </w:rPr>
        <w:fldChar w:fldCharType="end"/>
      </w:r>
      <w:r w:rsidR="00A852CD" w:rsidRPr="005F6B4B">
        <w:rPr>
          <w:iCs/>
        </w:rPr>
        <w:t>. Currently the RedCap over NTN feature group is supported as follows:</w:t>
      </w:r>
    </w:p>
    <w:p w14:paraId="68D1970E" w14:textId="77777777" w:rsidR="00A852CD" w:rsidRDefault="00A852CD" w:rsidP="001C0EE0">
      <w:pPr>
        <w:spacing w:after="0"/>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38"/>
        <w:gridCol w:w="916"/>
        <w:gridCol w:w="812"/>
        <w:gridCol w:w="491"/>
        <w:gridCol w:w="453"/>
        <w:gridCol w:w="479"/>
        <w:gridCol w:w="916"/>
        <w:gridCol w:w="558"/>
        <w:gridCol w:w="479"/>
        <w:gridCol w:w="479"/>
        <w:gridCol w:w="479"/>
        <w:gridCol w:w="1122"/>
        <w:gridCol w:w="861"/>
      </w:tblGrid>
      <w:tr w:rsidR="005F6B4B" w:rsidRPr="005F6B4B" w14:paraId="16884ABC" w14:textId="77777777" w:rsidTr="005F6B4B">
        <w:trPr>
          <w:trHeight w:val="20"/>
        </w:trPr>
        <w:tc>
          <w:tcPr>
            <w:tcW w:w="779" w:type="dxa"/>
            <w:tcBorders>
              <w:top w:val="single" w:sz="4" w:space="0" w:color="auto"/>
              <w:left w:val="single" w:sz="4" w:space="0" w:color="auto"/>
              <w:bottom w:val="single" w:sz="4" w:space="0" w:color="auto"/>
              <w:right w:val="single" w:sz="4" w:space="0" w:color="auto"/>
            </w:tcBorders>
            <w:hideMark/>
          </w:tcPr>
          <w:p w14:paraId="340960AA"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65. NR_NTN_Ph3</w:t>
            </w:r>
          </w:p>
        </w:tc>
        <w:tc>
          <w:tcPr>
            <w:tcW w:w="798" w:type="dxa"/>
            <w:tcBorders>
              <w:top w:val="single" w:sz="4" w:space="0" w:color="auto"/>
              <w:left w:val="single" w:sz="4" w:space="0" w:color="auto"/>
              <w:bottom w:val="single" w:sz="4" w:space="0" w:color="auto"/>
              <w:right w:val="single" w:sz="4" w:space="0" w:color="auto"/>
            </w:tcBorders>
            <w:hideMark/>
          </w:tcPr>
          <w:p w14:paraId="66CE3804"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65-2-1</w:t>
            </w:r>
          </w:p>
        </w:tc>
        <w:tc>
          <w:tcPr>
            <w:tcW w:w="0" w:type="auto"/>
            <w:tcBorders>
              <w:top w:val="single" w:sz="4" w:space="0" w:color="auto"/>
              <w:left w:val="single" w:sz="4" w:space="0" w:color="auto"/>
              <w:bottom w:val="single" w:sz="4" w:space="0" w:color="auto"/>
              <w:right w:val="single" w:sz="4" w:space="0" w:color="auto"/>
            </w:tcBorders>
            <w:hideMark/>
          </w:tcPr>
          <w:p w14:paraId="1047DEA0"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 xml:space="preserve">Handling collision Case 3 </w:t>
            </w:r>
            <w:r w:rsidRPr="005F6B4B">
              <w:rPr>
                <w:rFonts w:asciiTheme="majorHAnsi" w:hAnsiTheme="majorHAnsi" w:cstheme="majorHAnsi"/>
                <w:iCs/>
                <w:sz w:val="18"/>
                <w:szCs w:val="18"/>
                <w:highlight w:val="yellow"/>
              </w:rPr>
              <w:t>[and collision Case 4]</w:t>
            </w:r>
            <w:r w:rsidRPr="005F6B4B">
              <w:rPr>
                <w:rFonts w:asciiTheme="majorHAnsi" w:hAnsiTheme="majorHAnsi" w:cstheme="majorHAnsi"/>
                <w:iCs/>
                <w:sz w:val="18"/>
                <w:szCs w:val="18"/>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30346C8E"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1. Support handling collision Case 3</w:t>
            </w:r>
          </w:p>
          <w:p w14:paraId="6635418D" w14:textId="77777777" w:rsidR="005F6B4B" w:rsidRPr="005F6B4B" w:rsidRDefault="005F6B4B" w:rsidP="005F6B4B">
            <w:pPr>
              <w:rPr>
                <w:rFonts w:asciiTheme="majorHAnsi" w:hAnsiTheme="majorHAnsi" w:cstheme="majorHAnsi"/>
                <w:iCs/>
                <w:sz w:val="18"/>
                <w:szCs w:val="18"/>
                <w:highlight w:val="yellow"/>
              </w:rPr>
            </w:pPr>
            <w:r w:rsidRPr="005F6B4B">
              <w:rPr>
                <w:rFonts w:asciiTheme="majorHAnsi" w:hAnsiTheme="majorHAnsi" w:cstheme="majorHAnsi"/>
                <w:iCs/>
                <w:sz w:val="18"/>
                <w:szCs w:val="18"/>
                <w:highlight w:val="yellow"/>
              </w:rPr>
              <w:t>[2. Support handling collision Case 4]</w:t>
            </w:r>
          </w:p>
          <w:p w14:paraId="2420A061" w14:textId="77777777" w:rsidR="005F6B4B" w:rsidRPr="005F6B4B" w:rsidRDefault="005F6B4B" w:rsidP="005F6B4B">
            <w:pPr>
              <w:rPr>
                <w:rFonts w:asciiTheme="majorHAnsi" w:hAnsiTheme="majorHAnsi" w:cstheme="majorHAnsi"/>
                <w:iCs/>
                <w:sz w:val="18"/>
                <w:szCs w:val="18"/>
                <w:highlight w:val="yellow"/>
              </w:rPr>
            </w:pPr>
          </w:p>
          <w:p w14:paraId="12B58122"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highlight w:val="yellow"/>
              </w:rPr>
              <w:t>FFS: whether to divide this FG into two separate FGs between case 3 and case 4</w:t>
            </w:r>
          </w:p>
          <w:p w14:paraId="5827AB4C" w14:textId="77777777" w:rsidR="005F6B4B" w:rsidRPr="005F6B4B" w:rsidRDefault="005F6B4B" w:rsidP="005F6B4B">
            <w:pPr>
              <w:rPr>
                <w:rFonts w:asciiTheme="majorHAnsi" w:hAnsiTheme="majorHAnsi" w:cstheme="majorHAnsi"/>
                <w:iCs/>
                <w:sz w:val="18"/>
                <w:szCs w:val="18"/>
              </w:rPr>
            </w:pPr>
          </w:p>
          <w:p w14:paraId="04E37A6C" w14:textId="77777777" w:rsidR="005F6B4B" w:rsidRPr="005F6B4B" w:rsidRDefault="005F6B4B" w:rsidP="005F6B4B">
            <w:pPr>
              <w:rPr>
                <w:rFonts w:asciiTheme="majorHAnsi" w:hAnsiTheme="majorHAnsi" w:cstheme="majorHAnsi"/>
                <w:i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5DC45B9"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hideMark/>
          </w:tcPr>
          <w:p w14:paraId="0E6B7E6F"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CDE32F4"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3559130" w14:textId="77777777" w:rsidR="005F6B4B" w:rsidRPr="005F6B4B" w:rsidRDefault="005F6B4B" w:rsidP="005F6B4B">
            <w:pPr>
              <w:rPr>
                <w:rFonts w:asciiTheme="majorHAnsi" w:hAnsiTheme="majorHAnsi" w:cstheme="majorHAnsi"/>
                <w:iCs/>
                <w:sz w:val="18"/>
                <w:szCs w:val="18"/>
                <w:lang w:val="en-US"/>
              </w:rPr>
            </w:pPr>
            <w:r w:rsidRPr="005F6B4B">
              <w:rPr>
                <w:rFonts w:asciiTheme="majorHAnsi" w:hAnsiTheme="majorHAnsi" w:cstheme="majorHAnsi"/>
                <w:iCs/>
                <w:sz w:val="18"/>
                <w:szCs w:val="18"/>
                <w:lang w:val="en-US"/>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hideMark/>
          </w:tcPr>
          <w:p w14:paraId="04AF8A0D"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D4FBD42"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71C7114"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2AFFE0"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28719D" w14:textId="2DF99663"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Note: This UE feature group is applicable only for bands in Tables 5.2.2-1 in TS 38.101-5</w:t>
            </w:r>
          </w:p>
          <w:p w14:paraId="6C7D4DF5" w14:textId="5B0B2F8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Note: collision Case 3: Semi-statically configured DL reception collides with semi-statically configured UL transmission</w:t>
            </w:r>
          </w:p>
          <w:p w14:paraId="7C5CD301" w14:textId="572B2688"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highlight w:val="yellow"/>
              </w:rPr>
              <w:t xml:space="preserve">[Note: collision Case 4: Dynamically scheduled DL reception </w:t>
            </w:r>
            <w:r w:rsidRPr="005F6B4B">
              <w:rPr>
                <w:rFonts w:asciiTheme="majorHAnsi" w:hAnsiTheme="majorHAnsi" w:cstheme="majorHAnsi"/>
                <w:iCs/>
                <w:sz w:val="18"/>
                <w:szCs w:val="18"/>
                <w:highlight w:val="yellow"/>
              </w:rPr>
              <w:lastRenderedPageBreak/>
              <w:t>collides with dynamic scheduled UL transmission]</w:t>
            </w:r>
          </w:p>
          <w:p w14:paraId="7C21E640" w14:textId="2D721D1A"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Note: this FG is for FR1 FDD only</w:t>
            </w:r>
          </w:p>
          <w:p w14:paraId="3B8B1B7D"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t xml:space="preserve">Note: collision Case 3 handling is for RRC CONNECTED and INACTIVE </w:t>
            </w:r>
            <w:proofErr w:type="gramStart"/>
            <w:r w:rsidRPr="005F6B4B">
              <w:rPr>
                <w:rFonts w:asciiTheme="majorHAnsi" w:hAnsiTheme="majorHAnsi" w:cstheme="majorHAnsi"/>
                <w:iCs/>
                <w:sz w:val="18"/>
                <w:szCs w:val="18"/>
              </w:rPr>
              <w:t>states</w:t>
            </w:r>
            <w:r w:rsidRPr="005F6B4B">
              <w:rPr>
                <w:rFonts w:asciiTheme="majorHAnsi" w:hAnsiTheme="majorHAnsi" w:cstheme="majorHAnsi"/>
                <w:iCs/>
                <w:sz w:val="18"/>
                <w:szCs w:val="18"/>
                <w:highlight w:val="yellow"/>
              </w:rPr>
              <w:t>[</w:t>
            </w:r>
            <w:proofErr w:type="gramEnd"/>
            <w:r w:rsidRPr="005F6B4B">
              <w:rPr>
                <w:rFonts w:asciiTheme="majorHAnsi" w:hAnsiTheme="majorHAnsi" w:cstheme="majorHAnsi"/>
                <w:iCs/>
                <w:sz w:val="18"/>
                <w:szCs w:val="18"/>
                <w:highlight w:val="yellow"/>
              </w:rPr>
              <w:t>, and collision 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62AA5629"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rPr>
              <w:lastRenderedPageBreak/>
              <w:t xml:space="preserve">Optional with capability </w:t>
            </w:r>
            <w:proofErr w:type="spellStart"/>
            <w:r w:rsidRPr="005F6B4B">
              <w:rPr>
                <w:rFonts w:asciiTheme="majorHAnsi" w:hAnsiTheme="majorHAnsi" w:cstheme="majorHAnsi"/>
                <w:iCs/>
                <w:sz w:val="18"/>
                <w:szCs w:val="18"/>
              </w:rPr>
              <w:t>signaling</w:t>
            </w:r>
            <w:proofErr w:type="spellEnd"/>
          </w:p>
          <w:p w14:paraId="3BB8553C" w14:textId="77777777" w:rsidR="005F6B4B" w:rsidRPr="005F6B4B" w:rsidRDefault="005F6B4B" w:rsidP="005F6B4B">
            <w:pPr>
              <w:rPr>
                <w:rFonts w:asciiTheme="majorHAnsi" w:hAnsiTheme="majorHAnsi" w:cstheme="majorHAnsi"/>
                <w:iCs/>
                <w:sz w:val="18"/>
                <w:szCs w:val="18"/>
              </w:rPr>
            </w:pPr>
          </w:p>
          <w:p w14:paraId="29AABFAE" w14:textId="77777777" w:rsidR="005F6B4B" w:rsidRPr="005F6B4B" w:rsidRDefault="005F6B4B" w:rsidP="005F6B4B">
            <w:pPr>
              <w:rPr>
                <w:rFonts w:asciiTheme="majorHAnsi" w:hAnsiTheme="majorHAnsi" w:cstheme="majorHAnsi"/>
                <w:iCs/>
                <w:sz w:val="18"/>
                <w:szCs w:val="18"/>
              </w:rPr>
            </w:pPr>
            <w:r w:rsidRPr="005F6B4B">
              <w:rPr>
                <w:rFonts w:asciiTheme="majorHAnsi" w:hAnsiTheme="majorHAnsi" w:cstheme="majorHAnsi"/>
                <w:iCs/>
                <w:sz w:val="18"/>
                <w:szCs w:val="18"/>
                <w:highlight w:val="yellow"/>
              </w:rPr>
              <w:t>FFS: A UE that supports FG 28-3 in NTN band must support this FG</w:t>
            </w:r>
          </w:p>
        </w:tc>
      </w:tr>
    </w:tbl>
    <w:p w14:paraId="13813E2C" w14:textId="77777777" w:rsidR="005F6B4B" w:rsidRDefault="005F6B4B" w:rsidP="006B0FBD">
      <w:pPr>
        <w:spacing w:after="0" w:line="240" w:lineRule="auto"/>
        <w:rPr>
          <w:iCs/>
        </w:rPr>
      </w:pPr>
    </w:p>
    <w:p w14:paraId="3620686B" w14:textId="3D596C89" w:rsidR="00CC6551" w:rsidRDefault="00CC6551" w:rsidP="009A0057">
      <w:pPr>
        <w:rPr>
          <w:iCs/>
        </w:rPr>
      </w:pPr>
      <w:r>
        <w:rPr>
          <w:iCs/>
        </w:rPr>
        <w:t xml:space="preserve">The highlighted part </w:t>
      </w:r>
      <w:r w:rsidR="005F6B4B">
        <w:rPr>
          <w:iCs/>
        </w:rPr>
        <w:t xml:space="preserve">in the fifth column </w:t>
      </w:r>
      <w:r>
        <w:rPr>
          <w:iCs/>
        </w:rPr>
        <w:t>indicate</w:t>
      </w:r>
      <w:r w:rsidR="00124AA2">
        <w:rPr>
          <w:iCs/>
        </w:rPr>
        <w:t>s</w:t>
      </w:r>
      <w:r>
        <w:rPr>
          <w:iCs/>
        </w:rPr>
        <w:t xml:space="preserve"> that the current working assumption to be confirmed in RAN1 is that a UE that supports the feature group for RedCap operations over NTN must support FG 26 (NR NTN) and FG 28 (RedCap).</w:t>
      </w:r>
    </w:p>
    <w:p w14:paraId="39D46D3F" w14:textId="3C9310DB" w:rsidR="00CC6551" w:rsidRDefault="00CC6551" w:rsidP="00CC6551">
      <w:pPr>
        <w:pStyle w:val="RAN4observation0"/>
      </w:pPr>
      <w:r>
        <w:t xml:space="preserve">RAN1 working assumption is that the UE that supports NR NTN and RedCap shall support RedCap over NTN. </w:t>
      </w:r>
    </w:p>
    <w:p w14:paraId="3A82372E" w14:textId="2C7DA35F" w:rsidR="00CC6551" w:rsidRDefault="00CC6551" w:rsidP="00CC6551">
      <w:r>
        <w:t xml:space="preserve">Therefore, we propose to wait for RAN1 </w:t>
      </w:r>
      <w:r w:rsidR="00863CDE">
        <w:t xml:space="preserve">to confirm the current working assumption and do not discuss the issue in RAN4 unless needed. </w:t>
      </w:r>
    </w:p>
    <w:p w14:paraId="18C1DD2E" w14:textId="58FD6859" w:rsidR="0085174C" w:rsidRDefault="00354AFF" w:rsidP="00D90D38">
      <w:pPr>
        <w:pStyle w:val="RAN4proposal"/>
        <w:ind w:left="1134" w:hanging="1134"/>
      </w:pPr>
      <w:r>
        <w:tab/>
      </w:r>
      <w:r w:rsidR="055C3135">
        <w:t xml:space="preserve">RAN4 to wait for RAN1 to confirm the working assumption (UE that supports RedCap and NTN shall support RedCap over NTN). </w:t>
      </w:r>
    </w:p>
    <w:p w14:paraId="24487B25" w14:textId="5B2D80B1" w:rsidR="00D90D38" w:rsidRPr="00124AA2" w:rsidRDefault="00D90D38" w:rsidP="00D90D38">
      <w:pPr>
        <w:pStyle w:val="RAN4H3"/>
        <w:numPr>
          <w:ilvl w:val="0"/>
          <w:numId w:val="0"/>
        </w:numPr>
        <w:ind w:left="720"/>
      </w:pPr>
      <w:r>
        <w:t>2.3.2</w:t>
      </w:r>
      <w:r>
        <w:tab/>
      </w:r>
      <w:r w:rsidRPr="00124AA2">
        <w:t xml:space="preserve">UE </w:t>
      </w:r>
      <w:r>
        <w:t>feature list</w:t>
      </w:r>
      <w:r w:rsidRPr="00124AA2">
        <w:t xml:space="preserve"> </w:t>
      </w:r>
    </w:p>
    <w:p w14:paraId="1E6B779D" w14:textId="78829911" w:rsidR="00D90D38" w:rsidRDefault="00D90D38" w:rsidP="00D90D38">
      <w:r>
        <w:t>F</w:t>
      </w:r>
      <w:r w:rsidRPr="00FD6F6C">
        <w:t xml:space="preserve">ollowing </w:t>
      </w:r>
      <w:r>
        <w:t>issue</w:t>
      </w:r>
      <w:r w:rsidRPr="00FD6F6C">
        <w:t xml:space="preserve"> was </w:t>
      </w:r>
      <w:r>
        <w:t>treated in [3].</w:t>
      </w:r>
    </w:p>
    <w:tbl>
      <w:tblPr>
        <w:tblStyle w:val="TableGrid"/>
        <w:tblW w:w="0" w:type="auto"/>
        <w:tblLook w:val="04A0" w:firstRow="1" w:lastRow="0" w:firstColumn="1" w:lastColumn="0" w:noHBand="0" w:noVBand="1"/>
      </w:tblPr>
      <w:tblGrid>
        <w:gridCol w:w="9617"/>
      </w:tblGrid>
      <w:tr w:rsidR="0085174C" w14:paraId="435DC026" w14:textId="77777777" w:rsidTr="00A3215D">
        <w:trPr>
          <w:trHeight w:val="4137"/>
        </w:trPr>
        <w:tc>
          <w:tcPr>
            <w:tcW w:w="9617" w:type="dxa"/>
          </w:tcPr>
          <w:p w14:paraId="2DD1C30C" w14:textId="77777777" w:rsidR="0085174C" w:rsidRPr="0085174C" w:rsidRDefault="0085174C" w:rsidP="00A3215D">
            <w:pPr>
              <w:keepNext/>
              <w:keepLines/>
              <w:spacing w:before="120" w:after="60"/>
              <w:outlineLvl w:val="3"/>
              <w:rPr>
                <w:rFonts w:eastAsia="SimSun" w:cs="Times New Roman"/>
                <w:b/>
                <w:bCs/>
                <w:szCs w:val="28"/>
                <w:u w:val="single"/>
                <w:lang w:val="en-US" w:eastAsia="zh-CN"/>
              </w:rPr>
            </w:pPr>
            <w:r w:rsidRPr="0085174C">
              <w:rPr>
                <w:rFonts w:eastAsia="SimSun" w:cs="Times New Roman"/>
                <w:b/>
                <w:bCs/>
                <w:szCs w:val="28"/>
                <w:u w:val="single"/>
                <w:lang w:val="en-US" w:eastAsia="ko-KR"/>
              </w:rPr>
              <w:lastRenderedPageBreak/>
              <w:t xml:space="preserve">Issue </w:t>
            </w:r>
            <w:r w:rsidRPr="0085174C">
              <w:rPr>
                <w:rFonts w:eastAsia="SimSun" w:cs="Times New Roman" w:hint="eastAsia"/>
                <w:b/>
                <w:bCs/>
                <w:szCs w:val="28"/>
                <w:u w:val="single"/>
                <w:lang w:val="en-US" w:eastAsia="zh-CN"/>
              </w:rPr>
              <w:t>1</w:t>
            </w:r>
            <w:r w:rsidRPr="0085174C">
              <w:rPr>
                <w:rFonts w:eastAsia="SimSun" w:cs="Times New Roman"/>
                <w:b/>
                <w:bCs/>
                <w:szCs w:val="28"/>
                <w:u w:val="single"/>
                <w:lang w:val="en-US" w:eastAsia="ko-KR"/>
              </w:rPr>
              <w:t>-</w:t>
            </w:r>
            <w:r w:rsidRPr="0085174C">
              <w:rPr>
                <w:rFonts w:eastAsia="SimSun" w:cs="Times New Roman" w:hint="eastAsia"/>
                <w:b/>
                <w:bCs/>
                <w:szCs w:val="28"/>
                <w:u w:val="single"/>
                <w:lang w:val="en-US" w:eastAsia="zh-CN"/>
              </w:rPr>
              <w:t>4</w:t>
            </w:r>
            <w:r w:rsidRPr="0085174C">
              <w:rPr>
                <w:rFonts w:eastAsia="SimSun" w:cs="Times New Roman"/>
                <w:b/>
                <w:bCs/>
                <w:szCs w:val="28"/>
                <w:u w:val="single"/>
                <w:lang w:val="en-US" w:eastAsia="ko-KR"/>
              </w:rPr>
              <w:t>-</w:t>
            </w:r>
            <w:r w:rsidRPr="0085174C">
              <w:rPr>
                <w:rFonts w:eastAsia="SimSun" w:cs="Times New Roman" w:hint="eastAsia"/>
                <w:b/>
                <w:bCs/>
                <w:szCs w:val="28"/>
                <w:u w:val="single"/>
                <w:lang w:val="en-US" w:eastAsia="zh-CN"/>
              </w:rPr>
              <w:t>2</w:t>
            </w:r>
            <w:r w:rsidRPr="0085174C">
              <w:rPr>
                <w:rFonts w:eastAsia="SimSun" w:cs="Times New Roman"/>
                <w:b/>
                <w:bCs/>
                <w:szCs w:val="28"/>
                <w:u w:val="single"/>
                <w:lang w:val="en-US" w:eastAsia="ko-KR"/>
              </w:rPr>
              <w:t xml:space="preserve">: </w:t>
            </w:r>
            <w:r w:rsidRPr="0085174C">
              <w:rPr>
                <w:rFonts w:eastAsia="SimSun" w:cs="Times New Roman" w:hint="eastAsia"/>
                <w:b/>
                <w:bCs/>
                <w:szCs w:val="28"/>
                <w:u w:val="single"/>
                <w:lang w:val="en-US" w:eastAsia="zh-CN"/>
              </w:rPr>
              <w:t>UE feature list</w:t>
            </w:r>
          </w:p>
          <w:p w14:paraId="63346E96" w14:textId="77777777" w:rsidR="0085174C" w:rsidRPr="0085174C" w:rsidRDefault="0085174C" w:rsidP="00A3215D">
            <w:pPr>
              <w:numPr>
                <w:ilvl w:val="0"/>
                <w:numId w:val="8"/>
              </w:numPr>
              <w:spacing w:after="60"/>
              <w:rPr>
                <w:rFonts w:eastAsia="SimSun" w:cs="Times New Roman"/>
                <w:szCs w:val="24"/>
                <w:lang w:val="en-US" w:eastAsia="zh-CN"/>
              </w:rPr>
            </w:pPr>
            <w:r w:rsidRPr="0085174C">
              <w:rPr>
                <w:rFonts w:eastAsia="SimSun" w:cs="Times New Roman"/>
                <w:szCs w:val="24"/>
                <w:lang w:val="en-US" w:eastAsia="zh-CN"/>
              </w:rPr>
              <w:t xml:space="preserve">Proposals </w:t>
            </w:r>
          </w:p>
          <w:p w14:paraId="6D83586A" w14:textId="77777777" w:rsidR="0085174C" w:rsidRPr="0085174C" w:rsidRDefault="0085174C" w:rsidP="00A3215D">
            <w:pPr>
              <w:numPr>
                <w:ilvl w:val="1"/>
                <w:numId w:val="8"/>
              </w:numPr>
              <w:spacing w:before="120" w:after="120"/>
              <w:ind w:left="1655" w:hanging="357"/>
              <w:rPr>
                <w:rFonts w:eastAsia="SimSun" w:cs="Times New Roman"/>
                <w:szCs w:val="24"/>
                <w:lang w:val="en-US" w:eastAsia="zh-CN"/>
              </w:rPr>
            </w:pPr>
            <w:r w:rsidRPr="0085174C">
              <w:rPr>
                <w:rFonts w:eastAsia="SimSun" w:cs="Times New Roman"/>
                <w:szCs w:val="24"/>
                <w:lang w:val="en-US" w:eastAsia="zh-CN"/>
              </w:rPr>
              <w:t xml:space="preserve">Proposal </w:t>
            </w:r>
            <w:r w:rsidRPr="0085174C">
              <w:rPr>
                <w:rFonts w:eastAsia="SimSun" w:cs="Times New Roman" w:hint="eastAsia"/>
                <w:szCs w:val="24"/>
                <w:lang w:val="en-US" w:eastAsia="zh-CN"/>
              </w:rPr>
              <w:t>1 (CATT)</w:t>
            </w:r>
            <w:r w:rsidRPr="0085174C">
              <w:rPr>
                <w:rFonts w:eastAsia="SimSun" w:cs="Times New Roman"/>
                <w:szCs w:val="24"/>
                <w:lang w:val="en-US" w:eastAsia="zh-CN"/>
              </w:rPr>
              <w:t xml:space="preserve">: Introduce new UE capability to indicate the supported SMTC in parallel </w:t>
            </w:r>
            <w:proofErr w:type="gramStart"/>
            <w:r w:rsidRPr="0085174C">
              <w:rPr>
                <w:rFonts w:eastAsia="SimSun" w:cs="Times New Roman"/>
                <w:szCs w:val="24"/>
                <w:lang w:val="en-US" w:eastAsia="zh-CN"/>
              </w:rPr>
              <w:t>for</w:t>
            </w:r>
            <w:proofErr w:type="gramEnd"/>
            <w:r w:rsidRPr="0085174C">
              <w:rPr>
                <w:rFonts w:eastAsia="SimSun" w:cs="Times New Roman"/>
                <w:szCs w:val="24"/>
                <w:lang w:val="en-US" w:eastAsia="zh-CN"/>
              </w:rPr>
              <w:t xml:space="preserve"> (e)RedCap UE with NTN.</w:t>
            </w: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45"/>
              <w:gridCol w:w="1671"/>
              <w:gridCol w:w="1117"/>
              <w:gridCol w:w="1368"/>
              <w:gridCol w:w="1368"/>
              <w:gridCol w:w="1192"/>
              <w:gridCol w:w="1686"/>
            </w:tblGrid>
            <w:tr w:rsidR="0085174C" w:rsidRPr="0085174C" w14:paraId="14B5F67B" w14:textId="77777777" w:rsidTr="005A0253">
              <w:tc>
                <w:tcPr>
                  <w:tcW w:w="1384" w:type="dxa"/>
                  <w:shd w:val="clear" w:color="auto" w:fill="auto"/>
                  <w:tcMar>
                    <w:left w:w="108" w:type="dxa"/>
                    <w:right w:w="108" w:type="dxa"/>
                  </w:tcMar>
                </w:tcPr>
                <w:p w14:paraId="62E3D83C" w14:textId="77777777" w:rsidR="0085174C" w:rsidRPr="0085174C" w:rsidRDefault="0085174C" w:rsidP="0085174C">
                  <w:pPr>
                    <w:spacing w:after="0" w:line="240" w:lineRule="auto"/>
                    <w:jc w:val="center"/>
                    <w:rPr>
                      <w:rFonts w:eastAsia="SimSun" w:cs="Times New Roman"/>
                      <w:bCs/>
                      <w:sz w:val="18"/>
                      <w:szCs w:val="20"/>
                      <w:lang w:val="en-US" w:eastAsia="zh-CN"/>
                    </w:rPr>
                  </w:pPr>
                  <w:r w:rsidRPr="0085174C">
                    <w:rPr>
                      <w:rFonts w:eastAsia="SimSun" w:cs="Times New Roman"/>
                      <w:bCs/>
                      <w:sz w:val="18"/>
                      <w:szCs w:val="20"/>
                      <w:lang w:val="en-US" w:eastAsia="zh-CN"/>
                    </w:rPr>
                    <w:t>Feature group</w:t>
                  </w:r>
                </w:p>
              </w:tc>
              <w:tc>
                <w:tcPr>
                  <w:tcW w:w="1843" w:type="dxa"/>
                  <w:shd w:val="clear" w:color="auto" w:fill="auto"/>
                  <w:tcMar>
                    <w:left w:w="108" w:type="dxa"/>
                    <w:right w:w="108" w:type="dxa"/>
                  </w:tcMar>
                </w:tcPr>
                <w:p w14:paraId="59EB6E35" w14:textId="77777777" w:rsidR="0085174C" w:rsidRPr="0085174C" w:rsidRDefault="0085174C" w:rsidP="0085174C">
                  <w:pPr>
                    <w:spacing w:after="0" w:line="240" w:lineRule="auto"/>
                    <w:jc w:val="center"/>
                    <w:rPr>
                      <w:rFonts w:eastAsia="SimSun" w:cs="Times New Roman"/>
                      <w:bCs/>
                      <w:sz w:val="18"/>
                      <w:szCs w:val="20"/>
                      <w:lang w:val="en-US" w:eastAsia="zh-CN"/>
                    </w:rPr>
                  </w:pPr>
                  <w:r w:rsidRPr="0085174C">
                    <w:rPr>
                      <w:rFonts w:eastAsia="SimSun" w:cs="Times New Roman"/>
                      <w:bCs/>
                      <w:sz w:val="18"/>
                      <w:szCs w:val="20"/>
                      <w:lang w:val="en-US" w:eastAsia="zh-CN"/>
                    </w:rPr>
                    <w:t>Components</w:t>
                  </w:r>
                </w:p>
              </w:tc>
              <w:tc>
                <w:tcPr>
                  <w:tcW w:w="1134" w:type="dxa"/>
                  <w:shd w:val="clear" w:color="auto" w:fill="auto"/>
                  <w:tcMar>
                    <w:left w:w="108" w:type="dxa"/>
                    <w:right w:w="108" w:type="dxa"/>
                  </w:tcMar>
                </w:tcPr>
                <w:p w14:paraId="37EFBD1F" w14:textId="77777777" w:rsidR="0085174C" w:rsidRPr="0085174C" w:rsidRDefault="0085174C" w:rsidP="0085174C">
                  <w:pPr>
                    <w:spacing w:after="0" w:line="240" w:lineRule="auto"/>
                    <w:jc w:val="center"/>
                    <w:rPr>
                      <w:rFonts w:eastAsia="SimSun" w:cs="Times New Roman"/>
                      <w:bCs/>
                      <w:sz w:val="18"/>
                      <w:szCs w:val="20"/>
                      <w:lang w:val="en-US" w:eastAsia="zh-CN"/>
                    </w:rPr>
                  </w:pPr>
                  <w:r w:rsidRPr="0085174C">
                    <w:rPr>
                      <w:rFonts w:eastAsia="SimSun" w:cs="Times New Roman"/>
                      <w:bCs/>
                      <w:sz w:val="18"/>
                      <w:szCs w:val="20"/>
                      <w:lang w:val="en-US" w:eastAsia="zh-CN"/>
                    </w:rPr>
                    <w:t>Prerequisite feature groups</w:t>
                  </w:r>
                </w:p>
              </w:tc>
              <w:tc>
                <w:tcPr>
                  <w:tcW w:w="1417" w:type="dxa"/>
                  <w:shd w:val="clear" w:color="auto" w:fill="auto"/>
                  <w:tcMar>
                    <w:left w:w="108" w:type="dxa"/>
                    <w:right w:w="108" w:type="dxa"/>
                  </w:tcMar>
                </w:tcPr>
                <w:p w14:paraId="03372E40" w14:textId="77777777" w:rsidR="0085174C" w:rsidRPr="0085174C" w:rsidRDefault="0085174C" w:rsidP="0085174C">
                  <w:pPr>
                    <w:spacing w:after="0" w:line="240" w:lineRule="auto"/>
                    <w:jc w:val="center"/>
                    <w:rPr>
                      <w:rFonts w:eastAsia="SimSun" w:cs="Times New Roman"/>
                      <w:bCs/>
                      <w:sz w:val="18"/>
                      <w:szCs w:val="20"/>
                      <w:lang w:val="en-US" w:eastAsia="zh-CN"/>
                    </w:rPr>
                  </w:pPr>
                  <w:r w:rsidRPr="0085174C">
                    <w:rPr>
                      <w:rFonts w:eastAsia="SimSun" w:cs="Times New Roman"/>
                      <w:bCs/>
                      <w:sz w:val="18"/>
                      <w:szCs w:val="20"/>
                      <w:lang w:val="en-US" w:eastAsia="zh-CN"/>
                    </w:rPr>
                    <w:t>Need of FDD/TDD differentiation</w:t>
                  </w:r>
                </w:p>
              </w:tc>
              <w:tc>
                <w:tcPr>
                  <w:tcW w:w="1418" w:type="dxa"/>
                  <w:shd w:val="clear" w:color="auto" w:fill="auto"/>
                  <w:tcMar>
                    <w:left w:w="108" w:type="dxa"/>
                    <w:right w:w="108" w:type="dxa"/>
                  </w:tcMar>
                </w:tcPr>
                <w:p w14:paraId="76F5F482" w14:textId="77777777" w:rsidR="0085174C" w:rsidRPr="0085174C" w:rsidRDefault="0085174C" w:rsidP="0085174C">
                  <w:pPr>
                    <w:spacing w:after="0" w:line="240" w:lineRule="auto"/>
                    <w:jc w:val="center"/>
                    <w:rPr>
                      <w:rFonts w:eastAsia="SimSun" w:cs="Times New Roman"/>
                      <w:bCs/>
                      <w:sz w:val="18"/>
                      <w:szCs w:val="20"/>
                      <w:lang w:val="en-US" w:eastAsia="zh-CN"/>
                    </w:rPr>
                  </w:pPr>
                  <w:r w:rsidRPr="0085174C">
                    <w:rPr>
                      <w:rFonts w:eastAsia="SimSun" w:cs="Times New Roman"/>
                      <w:bCs/>
                      <w:sz w:val="18"/>
                      <w:szCs w:val="20"/>
                      <w:lang w:val="en-US" w:eastAsia="zh-CN"/>
                    </w:rPr>
                    <w:t xml:space="preserve">Need </w:t>
                  </w:r>
                  <w:proofErr w:type="gramStart"/>
                  <w:r w:rsidRPr="0085174C">
                    <w:rPr>
                      <w:rFonts w:eastAsia="SimSun" w:cs="Times New Roman"/>
                      <w:bCs/>
                      <w:sz w:val="18"/>
                      <w:szCs w:val="20"/>
                      <w:lang w:val="en-US" w:eastAsia="zh-CN"/>
                    </w:rPr>
                    <w:t>of</w:t>
                  </w:r>
                  <w:proofErr w:type="gramEnd"/>
                  <w:r w:rsidRPr="0085174C">
                    <w:rPr>
                      <w:rFonts w:eastAsia="SimSun" w:cs="Times New Roman"/>
                      <w:bCs/>
                      <w:sz w:val="18"/>
                      <w:szCs w:val="20"/>
                      <w:lang w:val="en-US" w:eastAsia="zh-CN"/>
                    </w:rPr>
                    <w:t xml:space="preserve"> FR1/FR2 differentiation</w:t>
                  </w:r>
                </w:p>
              </w:tc>
              <w:tc>
                <w:tcPr>
                  <w:tcW w:w="1276" w:type="dxa"/>
                  <w:shd w:val="clear" w:color="auto" w:fill="auto"/>
                  <w:tcMar>
                    <w:left w:w="108" w:type="dxa"/>
                    <w:right w:w="108" w:type="dxa"/>
                  </w:tcMar>
                </w:tcPr>
                <w:p w14:paraId="54B22653" w14:textId="77777777" w:rsidR="0085174C" w:rsidRPr="0085174C" w:rsidRDefault="0085174C" w:rsidP="0085174C">
                  <w:pPr>
                    <w:spacing w:after="0" w:line="240" w:lineRule="auto"/>
                    <w:jc w:val="center"/>
                    <w:rPr>
                      <w:rFonts w:eastAsia="SimSun" w:cs="Times New Roman"/>
                      <w:bCs/>
                      <w:sz w:val="18"/>
                      <w:szCs w:val="20"/>
                      <w:lang w:val="en-US" w:eastAsia="zh-CN"/>
                    </w:rPr>
                  </w:pPr>
                  <w:r w:rsidRPr="0085174C">
                    <w:rPr>
                      <w:rFonts w:eastAsia="SimSun" w:cs="Times New Roman"/>
                      <w:bCs/>
                      <w:sz w:val="18"/>
                      <w:szCs w:val="20"/>
                      <w:lang w:val="en-US" w:eastAsia="zh-CN"/>
                    </w:rPr>
                    <w:t>Note</w:t>
                  </w:r>
                </w:p>
              </w:tc>
              <w:tc>
                <w:tcPr>
                  <w:tcW w:w="1275" w:type="dxa"/>
                  <w:shd w:val="clear" w:color="auto" w:fill="auto"/>
                  <w:tcMar>
                    <w:left w:w="108" w:type="dxa"/>
                    <w:right w:w="108" w:type="dxa"/>
                  </w:tcMar>
                </w:tcPr>
                <w:p w14:paraId="51751BBD" w14:textId="77777777" w:rsidR="0085174C" w:rsidRPr="0085174C" w:rsidRDefault="0085174C" w:rsidP="0085174C">
                  <w:pPr>
                    <w:spacing w:after="0" w:line="240" w:lineRule="auto"/>
                    <w:jc w:val="center"/>
                    <w:rPr>
                      <w:rFonts w:eastAsia="SimSun" w:cs="Times New Roman"/>
                      <w:bCs/>
                      <w:sz w:val="18"/>
                      <w:szCs w:val="20"/>
                      <w:lang w:val="en-US" w:eastAsia="zh-CN"/>
                    </w:rPr>
                  </w:pPr>
                  <w:r w:rsidRPr="0085174C">
                    <w:rPr>
                      <w:rFonts w:eastAsia="SimSun" w:cs="Times New Roman"/>
                      <w:bCs/>
                      <w:sz w:val="18"/>
                      <w:szCs w:val="20"/>
                      <w:lang w:val="en-US" w:eastAsia="zh-CN"/>
                    </w:rPr>
                    <w:t>Mandatory/Optional</w:t>
                  </w:r>
                </w:p>
              </w:tc>
            </w:tr>
            <w:tr w:rsidR="0085174C" w:rsidRPr="0085174C" w14:paraId="0FE1CB79" w14:textId="77777777" w:rsidTr="005A0253">
              <w:tc>
                <w:tcPr>
                  <w:tcW w:w="1384" w:type="dxa"/>
                  <w:shd w:val="clear" w:color="auto" w:fill="auto"/>
                  <w:tcMar>
                    <w:left w:w="108" w:type="dxa"/>
                    <w:right w:w="108" w:type="dxa"/>
                  </w:tcMar>
                </w:tcPr>
                <w:p w14:paraId="23BD97D7" w14:textId="77777777" w:rsidR="0085174C" w:rsidRPr="0085174C" w:rsidRDefault="0085174C" w:rsidP="0085174C">
                  <w:pPr>
                    <w:spacing w:after="0" w:line="240" w:lineRule="auto"/>
                    <w:rPr>
                      <w:rFonts w:eastAsia="SimSun" w:cs="Times New Roman"/>
                      <w:sz w:val="18"/>
                      <w:szCs w:val="20"/>
                      <w:lang w:val="en-US" w:eastAsia="zh-CN"/>
                    </w:rPr>
                  </w:pPr>
                  <w:r w:rsidRPr="0085174C">
                    <w:rPr>
                      <w:rFonts w:eastAsia="SimSun" w:cs="Times New Roman"/>
                      <w:sz w:val="18"/>
                      <w:szCs w:val="20"/>
                      <w:lang w:val="en-US" w:eastAsia="zh-CN"/>
                    </w:rPr>
                    <w:t>Parallel measurements on multiple SMTC-s for a single frequency carrier</w:t>
                  </w:r>
                </w:p>
              </w:tc>
              <w:tc>
                <w:tcPr>
                  <w:tcW w:w="1843" w:type="dxa"/>
                  <w:shd w:val="clear" w:color="auto" w:fill="auto"/>
                  <w:tcMar>
                    <w:left w:w="108" w:type="dxa"/>
                    <w:right w:w="108" w:type="dxa"/>
                  </w:tcMar>
                </w:tcPr>
                <w:p w14:paraId="3B76CDB3" w14:textId="77777777" w:rsidR="0085174C" w:rsidRPr="0085174C" w:rsidRDefault="0085174C" w:rsidP="0085174C">
                  <w:pPr>
                    <w:spacing w:after="0" w:line="240" w:lineRule="auto"/>
                    <w:rPr>
                      <w:rFonts w:eastAsia="SimSun" w:cs="Times New Roman"/>
                      <w:sz w:val="18"/>
                      <w:szCs w:val="20"/>
                      <w:lang w:val="en-US" w:eastAsia="zh-CN"/>
                    </w:rPr>
                  </w:pPr>
                  <w:r w:rsidRPr="0085174C">
                    <w:rPr>
                      <w:rFonts w:eastAsia="SimSun" w:cs="Times New Roman"/>
                      <w:sz w:val="18"/>
                      <w:szCs w:val="20"/>
                      <w:lang w:val="en-US" w:eastAsia="zh-CN"/>
                    </w:rPr>
                    <w:t>Support of measurements on target cells belonging to 4 SMTC-s on a single frequency carrier</w:t>
                  </w:r>
                </w:p>
              </w:tc>
              <w:tc>
                <w:tcPr>
                  <w:tcW w:w="1134" w:type="dxa"/>
                  <w:shd w:val="clear" w:color="auto" w:fill="auto"/>
                  <w:tcMar>
                    <w:left w:w="108" w:type="dxa"/>
                    <w:right w:w="108" w:type="dxa"/>
                  </w:tcMar>
                </w:tcPr>
                <w:p w14:paraId="57BE2783" w14:textId="77777777" w:rsidR="0085174C" w:rsidRPr="0085174C" w:rsidRDefault="0085174C" w:rsidP="0085174C">
                  <w:pPr>
                    <w:spacing w:after="0" w:line="240" w:lineRule="auto"/>
                    <w:rPr>
                      <w:rFonts w:eastAsia="SimSun" w:cs="Times New Roman"/>
                      <w:sz w:val="18"/>
                      <w:szCs w:val="20"/>
                      <w:lang w:val="en-US" w:eastAsia="zh-CN"/>
                    </w:rPr>
                  </w:pPr>
                  <w:r w:rsidRPr="0085174C">
                    <w:rPr>
                      <w:rFonts w:eastAsia="SimSun" w:cs="Times New Roman"/>
                      <w:sz w:val="18"/>
                      <w:szCs w:val="20"/>
                      <w:lang w:val="en-US" w:eastAsia="zh-CN"/>
                    </w:rPr>
                    <w:t> </w:t>
                  </w:r>
                </w:p>
              </w:tc>
              <w:tc>
                <w:tcPr>
                  <w:tcW w:w="1417" w:type="dxa"/>
                  <w:shd w:val="clear" w:color="auto" w:fill="auto"/>
                  <w:tcMar>
                    <w:left w:w="108" w:type="dxa"/>
                    <w:right w:w="108" w:type="dxa"/>
                  </w:tcMar>
                </w:tcPr>
                <w:p w14:paraId="34FEC47A" w14:textId="77777777" w:rsidR="0085174C" w:rsidRPr="0085174C" w:rsidRDefault="0085174C" w:rsidP="0085174C">
                  <w:pPr>
                    <w:spacing w:after="0" w:line="240" w:lineRule="auto"/>
                    <w:rPr>
                      <w:rFonts w:eastAsia="SimSun" w:cs="Times New Roman"/>
                      <w:sz w:val="18"/>
                      <w:szCs w:val="20"/>
                      <w:lang w:val="en-US" w:eastAsia="zh-CN"/>
                    </w:rPr>
                  </w:pPr>
                  <w:r w:rsidRPr="0085174C">
                    <w:rPr>
                      <w:rFonts w:eastAsia="SimSun" w:cs="Times New Roman"/>
                      <w:sz w:val="18"/>
                      <w:szCs w:val="20"/>
                      <w:lang w:val="en-US" w:eastAsia="zh-CN"/>
                    </w:rPr>
                    <w:t>FDD only</w:t>
                  </w:r>
                </w:p>
              </w:tc>
              <w:tc>
                <w:tcPr>
                  <w:tcW w:w="1418" w:type="dxa"/>
                  <w:shd w:val="clear" w:color="auto" w:fill="auto"/>
                  <w:tcMar>
                    <w:left w:w="108" w:type="dxa"/>
                    <w:right w:w="108" w:type="dxa"/>
                  </w:tcMar>
                </w:tcPr>
                <w:p w14:paraId="2CC447C6" w14:textId="77777777" w:rsidR="0085174C" w:rsidRPr="0085174C" w:rsidRDefault="0085174C" w:rsidP="0085174C">
                  <w:pPr>
                    <w:spacing w:after="0" w:line="240" w:lineRule="auto"/>
                    <w:rPr>
                      <w:rFonts w:eastAsia="SimSun" w:cs="Times New Roman"/>
                      <w:sz w:val="18"/>
                      <w:szCs w:val="20"/>
                      <w:lang w:val="en-US" w:eastAsia="zh-CN"/>
                    </w:rPr>
                  </w:pPr>
                  <w:r w:rsidRPr="0085174C">
                    <w:rPr>
                      <w:rFonts w:eastAsia="SimSun" w:cs="Times New Roman"/>
                      <w:sz w:val="18"/>
                      <w:szCs w:val="20"/>
                      <w:lang w:val="en-US" w:eastAsia="zh-CN"/>
                    </w:rPr>
                    <w:t>FR1 only</w:t>
                  </w:r>
                </w:p>
              </w:tc>
              <w:tc>
                <w:tcPr>
                  <w:tcW w:w="1276" w:type="dxa"/>
                  <w:shd w:val="clear" w:color="auto" w:fill="auto"/>
                  <w:tcMar>
                    <w:left w:w="108" w:type="dxa"/>
                    <w:right w:w="108" w:type="dxa"/>
                  </w:tcMar>
                </w:tcPr>
                <w:p w14:paraId="01024D67" w14:textId="77777777" w:rsidR="0085174C" w:rsidRPr="0085174C" w:rsidRDefault="0085174C" w:rsidP="0085174C">
                  <w:pPr>
                    <w:spacing w:after="0" w:line="240" w:lineRule="auto"/>
                    <w:rPr>
                      <w:rFonts w:eastAsia="SimSun" w:cs="Times New Roman"/>
                      <w:sz w:val="18"/>
                      <w:szCs w:val="20"/>
                      <w:lang w:val="en-US" w:eastAsia="zh-CN"/>
                    </w:rPr>
                  </w:pPr>
                  <w:r w:rsidRPr="0085174C">
                    <w:rPr>
                      <w:rFonts w:eastAsia="SimSun" w:cs="Times New Roman"/>
                      <w:sz w:val="18"/>
                      <w:szCs w:val="20"/>
                      <w:lang w:val="en-US" w:eastAsia="zh-CN"/>
                    </w:rPr>
                    <w:t>RedCap UE is mandatory to support 2 if the feature is supported</w:t>
                  </w:r>
                </w:p>
              </w:tc>
              <w:tc>
                <w:tcPr>
                  <w:tcW w:w="1275" w:type="dxa"/>
                  <w:shd w:val="clear" w:color="auto" w:fill="auto"/>
                  <w:tcMar>
                    <w:left w:w="108" w:type="dxa"/>
                    <w:right w:w="108" w:type="dxa"/>
                  </w:tcMar>
                </w:tcPr>
                <w:p w14:paraId="50600D0F" w14:textId="77777777" w:rsidR="0085174C" w:rsidRPr="0085174C" w:rsidRDefault="0085174C" w:rsidP="0085174C">
                  <w:pPr>
                    <w:spacing w:after="0" w:line="240" w:lineRule="auto"/>
                    <w:rPr>
                      <w:rFonts w:eastAsia="SimSun" w:cs="Times New Roman"/>
                      <w:sz w:val="18"/>
                      <w:szCs w:val="20"/>
                      <w:lang w:val="en-US" w:eastAsia="zh-CN"/>
                    </w:rPr>
                  </w:pPr>
                  <w:r w:rsidRPr="0085174C">
                    <w:rPr>
                      <w:rFonts w:eastAsia="SimSun" w:cs="Times New Roman"/>
                      <w:sz w:val="18"/>
                      <w:szCs w:val="20"/>
                      <w:lang w:val="en-US" w:eastAsia="zh-CN"/>
                    </w:rPr>
                    <w:t>Optional with capability signaling</w:t>
                  </w:r>
                </w:p>
              </w:tc>
            </w:tr>
          </w:tbl>
          <w:p w14:paraId="2C497324" w14:textId="77777777" w:rsidR="0085174C" w:rsidRPr="0085174C" w:rsidRDefault="0085174C" w:rsidP="00A3215D">
            <w:pPr>
              <w:numPr>
                <w:ilvl w:val="0"/>
                <w:numId w:val="8"/>
              </w:numPr>
              <w:spacing w:before="60" w:after="120"/>
              <w:ind w:left="935" w:hanging="357"/>
              <w:rPr>
                <w:rFonts w:eastAsia="SimSun" w:cs="Times New Roman"/>
                <w:szCs w:val="24"/>
                <w:lang w:val="en-US" w:eastAsia="zh-CN"/>
              </w:rPr>
            </w:pPr>
            <w:r w:rsidRPr="0085174C">
              <w:rPr>
                <w:rFonts w:eastAsia="SimSun" w:cs="Times New Roman"/>
                <w:szCs w:val="24"/>
                <w:lang w:val="en-US" w:eastAsia="zh-CN"/>
              </w:rPr>
              <w:t>Recommended WF</w:t>
            </w:r>
          </w:p>
          <w:p w14:paraId="4D43F6BE" w14:textId="5E354B5F" w:rsidR="0085174C" w:rsidRPr="0085174C" w:rsidRDefault="0085174C" w:rsidP="00A3215D">
            <w:pPr>
              <w:numPr>
                <w:ilvl w:val="1"/>
                <w:numId w:val="8"/>
              </w:numPr>
              <w:spacing w:after="120"/>
              <w:ind w:left="1655" w:hanging="357"/>
              <w:rPr>
                <w:rFonts w:eastAsia="SimSun" w:cs="Times New Roman"/>
                <w:szCs w:val="24"/>
                <w:lang w:val="en-US" w:eastAsia="zh-CN"/>
              </w:rPr>
            </w:pPr>
            <w:r w:rsidRPr="0085174C">
              <w:rPr>
                <w:rFonts w:eastAsia="SimSun" w:cs="Times New Roman"/>
                <w:szCs w:val="24"/>
                <w:lang w:val="en-US" w:eastAsia="zh-CN"/>
              </w:rPr>
              <w:t>To be discussed.</w:t>
            </w:r>
          </w:p>
        </w:tc>
      </w:tr>
    </w:tbl>
    <w:p w14:paraId="4C7DE77B" w14:textId="77777777" w:rsidR="0085174C" w:rsidRDefault="0085174C" w:rsidP="00D90D38">
      <w:pPr>
        <w:spacing w:after="0"/>
      </w:pPr>
    </w:p>
    <w:p w14:paraId="06E89EDA" w14:textId="5055C706" w:rsidR="00D90D38" w:rsidRDefault="614464E6" w:rsidP="00D90D38">
      <w:r w:rsidRPr="00E305E8">
        <w:rPr>
          <w:rFonts w:eastAsia="Times New Roman" w:cs="Times New Roman"/>
          <w:szCs w:val="20"/>
        </w:rPr>
        <w:t>T</w:t>
      </w:r>
      <w:r w:rsidRPr="00E305E8">
        <w:rPr>
          <w:rFonts w:eastAsia="Times New Roman" w:cs="Times New Roman"/>
          <w:color w:val="333333"/>
          <w:szCs w:val="20"/>
        </w:rPr>
        <w:t>his issue relate</w:t>
      </w:r>
      <w:r w:rsidR="5CD12F4A" w:rsidRPr="00E305E8">
        <w:rPr>
          <w:rFonts w:eastAsia="Times New Roman" w:cs="Times New Roman"/>
          <w:color w:val="333333"/>
          <w:szCs w:val="20"/>
        </w:rPr>
        <w:t xml:space="preserve">d to parallel measurements on multiple SMTC-s on single carrier </w:t>
      </w:r>
      <w:r w:rsidRPr="00E305E8">
        <w:rPr>
          <w:rFonts w:eastAsia="Times New Roman" w:cs="Times New Roman"/>
          <w:color w:val="333333"/>
          <w:szCs w:val="20"/>
        </w:rPr>
        <w:t>is connected to the UE capability discussion above. If we assume that a</w:t>
      </w:r>
      <w:r w:rsidR="00E41585" w:rsidRPr="00E305E8">
        <w:rPr>
          <w:rFonts w:eastAsia="Times New Roman" w:cs="Times New Roman"/>
          <w:color w:val="333333"/>
          <w:szCs w:val="20"/>
        </w:rPr>
        <w:t>n</w:t>
      </w:r>
      <w:r w:rsidRPr="00E305E8">
        <w:rPr>
          <w:rFonts w:eastAsia="Times New Roman" w:cs="Times New Roman"/>
          <w:color w:val="333333"/>
          <w:szCs w:val="20"/>
        </w:rPr>
        <w:t xml:space="preserve"> (e)RedCap UE </w:t>
      </w:r>
      <w:r w:rsidR="2F5E9483" w:rsidRPr="00E305E8">
        <w:rPr>
          <w:rFonts w:eastAsia="Times New Roman" w:cs="Times New Roman"/>
          <w:color w:val="333333"/>
          <w:szCs w:val="20"/>
        </w:rPr>
        <w:t>with FR1-</w:t>
      </w:r>
      <w:r w:rsidRPr="00E305E8">
        <w:rPr>
          <w:rFonts w:eastAsia="Times New Roman" w:cs="Times New Roman"/>
          <w:color w:val="333333"/>
          <w:szCs w:val="20"/>
        </w:rPr>
        <w:t xml:space="preserve">NTN also supports NTN, then there is no need for including the parallel SMTC measurement support in the feature list. </w:t>
      </w:r>
      <w:r w:rsidR="6D343148" w:rsidRPr="00E305E8">
        <w:rPr>
          <w:rFonts w:eastAsia="Times New Roman" w:cs="Times New Roman"/>
          <w:color w:val="333333"/>
          <w:szCs w:val="20"/>
        </w:rPr>
        <w:t>However</w:t>
      </w:r>
      <w:r w:rsidR="00E41585" w:rsidRPr="00E305E8">
        <w:rPr>
          <w:rFonts w:eastAsia="Times New Roman" w:cs="Times New Roman"/>
          <w:color w:val="333333"/>
          <w:szCs w:val="20"/>
        </w:rPr>
        <w:t>,</w:t>
      </w:r>
      <w:r w:rsidR="6D343148" w:rsidRPr="00E305E8">
        <w:rPr>
          <w:rFonts w:eastAsia="Times New Roman" w:cs="Times New Roman"/>
          <w:color w:val="333333"/>
          <w:szCs w:val="20"/>
        </w:rPr>
        <w:t xml:space="preserve"> this conclusion depends on the outcome of the UE capability discussion in RAN1. </w:t>
      </w:r>
    </w:p>
    <w:p w14:paraId="40C5EF9E" w14:textId="6A05E063" w:rsidR="00D90D38" w:rsidRPr="0085174C" w:rsidRDefault="00E41585" w:rsidP="0085174C">
      <w:pPr>
        <w:pStyle w:val="RAN4proposal"/>
        <w:ind w:left="1134" w:hanging="1134"/>
      </w:pPr>
      <w:r>
        <w:tab/>
      </w:r>
      <w:r w:rsidR="12AACAC6">
        <w:t>RAN4 to wait for RAN1 progress on the UE capability discussion to decide further p</w:t>
      </w:r>
      <w:r w:rsidR="264D8236">
        <w:t>r</w:t>
      </w:r>
      <w:r w:rsidR="12AACAC6">
        <w:t xml:space="preserve">oceeding on </w:t>
      </w:r>
      <w:r w:rsidR="5C376E58">
        <w:t xml:space="preserve">the feature </w:t>
      </w:r>
      <w:r w:rsidR="12AACAC6">
        <w:t xml:space="preserve">parallel SMTC measurement </w:t>
      </w:r>
      <w:r w:rsidR="62DA778E">
        <w:t xml:space="preserve">support for (e)RedCap UE with FR1-NTN. </w:t>
      </w:r>
    </w:p>
    <w:p w14:paraId="442162F3" w14:textId="6BE7191A" w:rsidR="00CD7492" w:rsidRPr="008F786B" w:rsidRDefault="00CD7492" w:rsidP="0095524D">
      <w:pPr>
        <w:pStyle w:val="RAN4H1"/>
        <w:ind w:left="567" w:hanging="567"/>
      </w:pPr>
      <w:bookmarkStart w:id="9" w:name="_Toc116995848"/>
      <w:r w:rsidRPr="008F786B">
        <w:t>Conclusion</w:t>
      </w:r>
      <w:bookmarkEnd w:id="9"/>
    </w:p>
    <w:p w14:paraId="0F6AE1E2" w14:textId="449708DC" w:rsidR="00381F95" w:rsidRDefault="005E1FD5" w:rsidP="00936159">
      <w:r>
        <w:t xml:space="preserve">This paper has analysed the open issues provided in the </w:t>
      </w:r>
      <w:r w:rsidR="00BB3C5C">
        <w:t xml:space="preserve">latest </w:t>
      </w:r>
      <w:r>
        <w:t xml:space="preserve">WF for this WI </w:t>
      </w:r>
      <w:r>
        <w:fldChar w:fldCharType="begin"/>
      </w:r>
      <w:r>
        <w:instrText xml:space="preserve"> REF _Ref189756666 \r \h </w:instrText>
      </w:r>
      <w:r>
        <w:fldChar w:fldCharType="separate"/>
      </w:r>
      <w:r>
        <w:t>[</w:t>
      </w:r>
      <w:r w:rsidR="00F0124A">
        <w:t>2</w:t>
      </w:r>
      <w:r>
        <w:fldChar w:fldCharType="end"/>
      </w:r>
      <w:r w:rsidR="005A1128">
        <w:t>]</w:t>
      </w:r>
      <w:r>
        <w:t xml:space="preserve">, and the following set of </w:t>
      </w:r>
      <w:r w:rsidR="00124AA2">
        <w:t xml:space="preserve">observations and </w:t>
      </w:r>
      <w:r>
        <w:t>proposals are made:</w:t>
      </w:r>
    </w:p>
    <w:p w14:paraId="7D9EB6AD" w14:textId="09F26A20" w:rsidR="00127B71" w:rsidRDefault="00127B71" w:rsidP="00127B71">
      <w:pPr>
        <w:pStyle w:val="RAN4proposal"/>
        <w:numPr>
          <w:ilvl w:val="0"/>
          <w:numId w:val="30"/>
        </w:numPr>
        <w:ind w:left="1134" w:hanging="1134"/>
      </w:pPr>
      <w:r>
        <w:tab/>
        <w:t>RAN4 to d</w:t>
      </w:r>
      <w:r w:rsidRPr="00743BEF">
        <w:rPr>
          <w:rFonts w:hint="eastAsia"/>
        </w:rPr>
        <w:t xml:space="preserve">efine the MDT requirements in RRC_IDLE and RRC_INACTIVE state for </w:t>
      </w:r>
      <w:r>
        <w:t>(e)</w:t>
      </w:r>
      <w:r w:rsidRPr="00743BEF">
        <w:rPr>
          <w:rFonts w:hint="eastAsia"/>
        </w:rPr>
        <w:t>Redcap over NTN. The legacy requirement</w:t>
      </w:r>
      <w:r>
        <w:t>s</w:t>
      </w:r>
      <w:r w:rsidRPr="00743BEF">
        <w:rPr>
          <w:rFonts w:hint="eastAsia"/>
        </w:rPr>
        <w:t xml:space="preserve"> f</w:t>
      </w:r>
      <w:r>
        <w:t>or</w:t>
      </w:r>
      <w:r w:rsidRPr="00743BEF">
        <w:rPr>
          <w:rFonts w:hint="eastAsia"/>
        </w:rPr>
        <w:t xml:space="preserve"> NTN </w:t>
      </w:r>
      <w:r>
        <w:t xml:space="preserve">in clauses 4.3C and 5.3C </w:t>
      </w:r>
      <w:r w:rsidRPr="00743BEF">
        <w:rPr>
          <w:rFonts w:hint="eastAsia"/>
        </w:rPr>
        <w:t>can be reused.</w:t>
      </w:r>
    </w:p>
    <w:p w14:paraId="121FE1CF" w14:textId="2BEEF01D" w:rsidR="00127B71" w:rsidRPr="00127B71" w:rsidRDefault="00127B71" w:rsidP="00127B71">
      <w:pPr>
        <w:pStyle w:val="RAN4proposal"/>
        <w:ind w:left="1134" w:hanging="1134"/>
      </w:pPr>
      <w:r>
        <w:tab/>
        <w:t>RAN4 to</w:t>
      </w:r>
      <w:r w:rsidRPr="0070152B">
        <w:t xml:space="preserve"> </w:t>
      </w:r>
      <w:r>
        <w:t xml:space="preserve">discuss the addition of optional UE capability for MDT support for (e)RedCap UE with FR1-NTN. </w:t>
      </w:r>
    </w:p>
    <w:p w14:paraId="17657618" w14:textId="77777777" w:rsidR="001B4FB3" w:rsidRPr="001B4FB3" w:rsidRDefault="001B4FB3" w:rsidP="001B4FB3">
      <w:pPr>
        <w:pStyle w:val="RAN4proposal"/>
        <w:ind w:left="1134" w:hanging="1134"/>
      </w:pPr>
      <w:r>
        <w:tab/>
      </w:r>
      <w:r w:rsidRPr="001B4FB3">
        <w:t>RAN4 will not make any modifications on the feature of SMTC adjustment in idle/inactive for RedCap UE with NTN. The same principle is maintained as used in NR NTN for RedCap devices: the requirements are transparent to whether the UE adjusts or not the SMTC window in IDLE/INACTIVE mode.</w:t>
      </w:r>
    </w:p>
    <w:p w14:paraId="0F515824" w14:textId="4A7C1AFC" w:rsidR="00AD316B" w:rsidRPr="00E305E8" w:rsidRDefault="00955CD5" w:rsidP="00AD316B">
      <w:pPr>
        <w:pStyle w:val="RAN4proposal"/>
        <w:ind w:left="1134" w:hanging="1134"/>
      </w:pPr>
      <w:r w:rsidDel="00955CD5">
        <w:tab/>
      </w:r>
      <w:r w:rsidRPr="00955CD5">
        <w:t>RAN4 to reuse the RRM requirements for legacy NTN for HO, CHO and satellite switch for HD-FDD UE.</w:t>
      </w:r>
    </w:p>
    <w:p w14:paraId="6AD2802C" w14:textId="77777777" w:rsidR="00124AA2" w:rsidRPr="00E41585" w:rsidRDefault="00124AA2" w:rsidP="00124AA2">
      <w:pPr>
        <w:pStyle w:val="RAN4Observation"/>
        <w:numPr>
          <w:ilvl w:val="0"/>
          <w:numId w:val="18"/>
        </w:numPr>
        <w:ind w:left="0" w:firstLine="0"/>
      </w:pPr>
      <w:r>
        <w:t xml:space="preserve">RAN1 working assumption is that the UE that supports NR NTN and RedCap shall support RedCap </w:t>
      </w:r>
      <w:r w:rsidRPr="00E41585">
        <w:t xml:space="preserve">over NTN. </w:t>
      </w:r>
    </w:p>
    <w:p w14:paraId="3AE3246E" w14:textId="7C82EDE8" w:rsidR="00A3215D" w:rsidRPr="00E41585" w:rsidRDefault="00124AA2" w:rsidP="00A3215D">
      <w:pPr>
        <w:pStyle w:val="RAN4proposal"/>
        <w:ind w:left="1134" w:hanging="1134"/>
      </w:pPr>
      <w:r w:rsidRPr="00E41585">
        <w:tab/>
        <w:t xml:space="preserve">RAN4 to wait for RAN1 to confirm the working assumption (UE that supports RedCap and NTN shall support RedCap over NTN). </w:t>
      </w:r>
    </w:p>
    <w:p w14:paraId="340B91BF" w14:textId="1993089C" w:rsidR="00A3215D" w:rsidRPr="00E305E8" w:rsidRDefault="00A3215D" w:rsidP="00A3215D">
      <w:pPr>
        <w:pStyle w:val="RAN4proposal"/>
        <w:ind w:left="1134" w:hanging="1134"/>
      </w:pPr>
      <w:r w:rsidRPr="00E41585">
        <w:tab/>
      </w:r>
      <w:r w:rsidR="00E41585" w:rsidRPr="00E41585">
        <w:t>RAN4 to wait for RAN1 progress on the UE capability discussion to decide further proceeding on the feature parallel SMTC measurement support for (e)RedCap UE with FR1-NTN.</w:t>
      </w:r>
      <w:r w:rsidRPr="00E305E8">
        <w:t xml:space="preserve"> </w:t>
      </w:r>
    </w:p>
    <w:p w14:paraId="707A64F1" w14:textId="77777777" w:rsidR="003B659E" w:rsidRPr="008F786B" w:rsidRDefault="003B659E" w:rsidP="0060543D">
      <w:pPr>
        <w:pStyle w:val="RAN4H1"/>
        <w:numPr>
          <w:ilvl w:val="0"/>
          <w:numId w:val="0"/>
        </w:numPr>
        <w:ind w:left="360" w:hanging="360"/>
      </w:pPr>
      <w:bookmarkStart w:id="10" w:name="_Toc116995849"/>
      <w:r w:rsidRPr="008F786B">
        <w:t>References</w:t>
      </w:r>
      <w:bookmarkEnd w:id="10"/>
    </w:p>
    <w:p w14:paraId="3AAF69B6" w14:textId="70F70780" w:rsidR="00084260" w:rsidRPr="00992CE7" w:rsidRDefault="00084260" w:rsidP="00915269">
      <w:pPr>
        <w:pStyle w:val="ListParagraph"/>
        <w:numPr>
          <w:ilvl w:val="0"/>
          <w:numId w:val="5"/>
        </w:numPr>
        <w:ind w:right="-22"/>
        <w:rPr>
          <w:lang w:val="en-US"/>
        </w:rPr>
      </w:pPr>
      <w:bookmarkStart w:id="11" w:name="_Ref114500673"/>
      <w:bookmarkStart w:id="12" w:name="_Ref178945346"/>
      <w:bookmarkEnd w:id="11"/>
      <w:r w:rsidRPr="00E42B45">
        <w:rPr>
          <w:lang w:val="en-US"/>
        </w:rPr>
        <w:t>RP-24</w:t>
      </w:r>
      <w:r w:rsidR="002C3C27">
        <w:rPr>
          <w:lang w:val="en-US"/>
        </w:rPr>
        <w:t>3300,</w:t>
      </w:r>
      <w:r>
        <w:rPr>
          <w:lang w:val="en-US"/>
        </w:rPr>
        <w:t xml:space="preserve"> </w:t>
      </w:r>
      <w:r w:rsidRPr="00E42B45">
        <w:rPr>
          <w:lang w:val="en-US"/>
        </w:rPr>
        <w:t>Revised WID: Non-Terrestrial Networks (NTN) for NR Phase 3, Thales, CATT</w:t>
      </w:r>
      <w:bookmarkEnd w:id="12"/>
    </w:p>
    <w:p w14:paraId="7677300D" w14:textId="58ED374F" w:rsidR="00084260" w:rsidRPr="009C6247" w:rsidRDefault="00084260" w:rsidP="00915269">
      <w:pPr>
        <w:pStyle w:val="ListParagraph"/>
        <w:numPr>
          <w:ilvl w:val="0"/>
          <w:numId w:val="5"/>
        </w:numPr>
        <w:ind w:right="-22"/>
        <w:rPr>
          <w:lang w:val="en-US"/>
        </w:rPr>
      </w:pPr>
      <w:bookmarkStart w:id="13" w:name="_Ref179019130"/>
      <w:r w:rsidRPr="009C6247">
        <w:t>R4-2</w:t>
      </w:r>
      <w:r w:rsidR="009C6247" w:rsidRPr="009C6247">
        <w:t>50</w:t>
      </w:r>
      <w:r w:rsidR="009C21EC">
        <w:t>8</w:t>
      </w:r>
      <w:r w:rsidR="00E41C21">
        <w:t>2</w:t>
      </w:r>
      <w:r w:rsidR="009C21EC">
        <w:t>87</w:t>
      </w:r>
      <w:r w:rsidRPr="009C6247">
        <w:t xml:space="preserve">, </w:t>
      </w:r>
      <w:r w:rsidR="009C6247" w:rsidRPr="009C6247">
        <w:t>WF on RRM requirements for NR_NTN_Ph3_Part1</w:t>
      </w:r>
      <w:r w:rsidRPr="009C6247">
        <w:t>, Moderator (CATT), RAN4 #11</w:t>
      </w:r>
      <w:bookmarkEnd w:id="13"/>
      <w:r w:rsidR="009C21EC">
        <w:t>5</w:t>
      </w:r>
    </w:p>
    <w:p w14:paraId="227F6564" w14:textId="05C14BAF" w:rsidR="00E82B94" w:rsidRDefault="00E41C21" w:rsidP="00915269">
      <w:pPr>
        <w:pStyle w:val="ListParagraph"/>
        <w:numPr>
          <w:ilvl w:val="0"/>
          <w:numId w:val="5"/>
        </w:numPr>
        <w:ind w:right="-22"/>
      </w:pPr>
      <w:bookmarkStart w:id="14" w:name="_Ref181977965"/>
      <w:bookmarkStart w:id="15" w:name="_Ref189756666"/>
      <w:r w:rsidRPr="00E41C21">
        <w:rPr>
          <w:lang w:val="en-US"/>
        </w:rPr>
        <w:t>R4-250</w:t>
      </w:r>
      <w:r w:rsidR="009C21EC">
        <w:rPr>
          <w:lang w:val="en-US"/>
        </w:rPr>
        <w:t>5576</w:t>
      </w:r>
      <w:r w:rsidR="00084260" w:rsidRPr="009C6247">
        <w:rPr>
          <w:lang w:val="en-US"/>
        </w:rPr>
        <w:t xml:space="preserve">, </w:t>
      </w:r>
      <w:r w:rsidR="009C6247" w:rsidRPr="009C6247">
        <w:rPr>
          <w:lang w:val="en-US"/>
        </w:rPr>
        <w:t>Topic summary for [11</w:t>
      </w:r>
      <w:r w:rsidR="009C21EC">
        <w:rPr>
          <w:lang w:val="en-US"/>
        </w:rPr>
        <w:t>5</w:t>
      </w:r>
      <w:r w:rsidR="009C6247" w:rsidRPr="009C6247">
        <w:rPr>
          <w:lang w:val="en-US"/>
        </w:rPr>
        <w:t>][22</w:t>
      </w:r>
      <w:r w:rsidR="009C21EC">
        <w:rPr>
          <w:lang w:val="en-US"/>
        </w:rPr>
        <w:t>7</w:t>
      </w:r>
      <w:r w:rsidR="009C6247" w:rsidRPr="009C6247">
        <w:rPr>
          <w:lang w:val="en-US"/>
        </w:rPr>
        <w:t>] NR_NTN_Ph3_Part1</w:t>
      </w:r>
      <w:r w:rsidR="00084260" w:rsidRPr="009C6247">
        <w:rPr>
          <w:lang w:val="en-US"/>
        </w:rPr>
        <w:t xml:space="preserve">, </w:t>
      </w:r>
      <w:bookmarkEnd w:id="14"/>
      <w:bookmarkEnd w:id="15"/>
      <w:r w:rsidR="009C6247" w:rsidRPr="009C6247">
        <w:t>Moderator (CATT), RAN4 #11</w:t>
      </w:r>
      <w:r w:rsidR="009C21EC">
        <w:t>5</w:t>
      </w:r>
    </w:p>
    <w:p w14:paraId="1C396CA3" w14:textId="0ECB21CA" w:rsidR="009C21EC" w:rsidRPr="0081155B" w:rsidRDefault="00B2251B" w:rsidP="0081155B">
      <w:pPr>
        <w:pStyle w:val="ListParagraph"/>
        <w:numPr>
          <w:ilvl w:val="0"/>
          <w:numId w:val="5"/>
        </w:numPr>
        <w:ind w:right="-22"/>
        <w:rPr>
          <w:color w:val="000000" w:themeColor="text1"/>
        </w:rPr>
      </w:pPr>
      <w:r w:rsidRPr="0096295B">
        <w:rPr>
          <w:color w:val="000000" w:themeColor="text1"/>
        </w:rPr>
        <w:lastRenderedPageBreak/>
        <w:t>R4-250</w:t>
      </w:r>
      <w:r w:rsidR="001B4FB3">
        <w:rPr>
          <w:color w:val="000000" w:themeColor="text1"/>
        </w:rPr>
        <w:t>64</w:t>
      </w:r>
      <w:r w:rsidRPr="0096295B">
        <w:rPr>
          <w:color w:val="000000" w:themeColor="text1"/>
        </w:rPr>
        <w:t>3</w:t>
      </w:r>
      <w:r w:rsidR="001B4FB3">
        <w:rPr>
          <w:color w:val="000000" w:themeColor="text1"/>
        </w:rPr>
        <w:t>1</w:t>
      </w:r>
      <w:r w:rsidRPr="0096295B">
        <w:rPr>
          <w:color w:val="000000" w:themeColor="text1"/>
        </w:rPr>
        <w:t xml:space="preserve">, </w:t>
      </w:r>
      <w:r w:rsidR="001B4FB3" w:rsidRPr="001B4FB3">
        <w:rPr>
          <w:color w:val="000000" w:themeColor="text1"/>
        </w:rPr>
        <w:t>Discussion on the RRM requirement of (e)Redcap UE for NTN phase3</w:t>
      </w:r>
      <w:r w:rsidRPr="0096295B">
        <w:rPr>
          <w:color w:val="000000" w:themeColor="text1"/>
        </w:rPr>
        <w:t>, CMCC</w:t>
      </w:r>
    </w:p>
    <w:p w14:paraId="0610DC47" w14:textId="578268E9" w:rsidR="00E43BF9" w:rsidRPr="00124AA2" w:rsidRDefault="002E239D" w:rsidP="00E43BF9">
      <w:pPr>
        <w:pStyle w:val="ListParagraph"/>
        <w:numPr>
          <w:ilvl w:val="0"/>
          <w:numId w:val="5"/>
        </w:numPr>
        <w:ind w:right="-22"/>
        <w:rPr>
          <w:color w:val="000000" w:themeColor="text1"/>
        </w:rPr>
      </w:pPr>
      <w:bookmarkStart w:id="16" w:name="_Ref197688800"/>
      <w:r w:rsidRPr="002E239D">
        <w:rPr>
          <w:color w:val="000000" w:themeColor="text1"/>
        </w:rPr>
        <w:t>R1-250</w:t>
      </w:r>
      <w:r w:rsidR="0081155B">
        <w:rPr>
          <w:color w:val="000000" w:themeColor="text1"/>
        </w:rPr>
        <w:t>46</w:t>
      </w:r>
      <w:r w:rsidRPr="002E239D">
        <w:rPr>
          <w:color w:val="000000" w:themeColor="text1"/>
        </w:rPr>
        <w:t>7</w:t>
      </w:r>
      <w:r w:rsidR="0081155B">
        <w:rPr>
          <w:color w:val="000000" w:themeColor="text1"/>
        </w:rPr>
        <w:t>3</w:t>
      </w:r>
      <w:r>
        <w:rPr>
          <w:color w:val="000000" w:themeColor="text1"/>
        </w:rPr>
        <w:t xml:space="preserve">, </w:t>
      </w:r>
      <w:r w:rsidR="00BE11FA" w:rsidRPr="00BE11FA">
        <w:rPr>
          <w:color w:val="000000" w:themeColor="text1"/>
        </w:rPr>
        <w:t>Updated RAN1 UE features list for Rel-19 NR after RAN1 #12</w:t>
      </w:r>
      <w:r w:rsidR="0081155B">
        <w:rPr>
          <w:color w:val="000000" w:themeColor="text1"/>
        </w:rPr>
        <w:t>1</w:t>
      </w:r>
      <w:r w:rsidR="00860828">
        <w:rPr>
          <w:color w:val="000000" w:themeColor="text1"/>
        </w:rPr>
        <w:t xml:space="preserve">, </w:t>
      </w:r>
      <w:r w:rsidR="00C00F2A" w:rsidRPr="00C00F2A">
        <w:rPr>
          <w:color w:val="000000" w:themeColor="text1"/>
        </w:rPr>
        <w:t>Moderators (AT&amp;T, NTT DOCOMO, INC.)</w:t>
      </w:r>
      <w:r w:rsidR="004546E0">
        <w:rPr>
          <w:color w:val="000000" w:themeColor="text1"/>
        </w:rPr>
        <w:t>,</w:t>
      </w:r>
      <w:r w:rsidR="004546E0" w:rsidRPr="004546E0">
        <w:rPr>
          <w:rFonts w:ascii="Arial" w:eastAsia="Malgun Gothic" w:hAnsi="Arial" w:cs="Arial"/>
          <w:b/>
          <w:bCs/>
          <w:szCs w:val="36"/>
          <w:lang w:val="de-DE"/>
        </w:rPr>
        <w:t xml:space="preserve"> </w:t>
      </w:r>
      <w:r w:rsidR="004546E0" w:rsidRPr="00124AA2">
        <w:rPr>
          <w:color w:val="000000" w:themeColor="text1"/>
        </w:rPr>
        <w:t>RAN WG1 #12</w:t>
      </w:r>
      <w:r w:rsidR="0081155B">
        <w:rPr>
          <w:color w:val="000000" w:themeColor="text1"/>
        </w:rPr>
        <w:t>1</w:t>
      </w:r>
      <w:r w:rsidR="004546E0">
        <w:rPr>
          <w:color w:val="000000" w:themeColor="text1"/>
        </w:rPr>
        <w:t xml:space="preserve">, </w:t>
      </w:r>
      <w:r w:rsidR="0081155B">
        <w:rPr>
          <w:color w:val="000000" w:themeColor="text1"/>
        </w:rPr>
        <w:t>St Julian’s, Malta</w:t>
      </w:r>
      <w:r w:rsidR="003612C1" w:rsidRPr="003612C1">
        <w:rPr>
          <w:color w:val="000000" w:themeColor="text1"/>
        </w:rPr>
        <w:t>,</w:t>
      </w:r>
      <w:r w:rsidR="0081155B">
        <w:rPr>
          <w:color w:val="000000" w:themeColor="text1"/>
        </w:rPr>
        <w:t xml:space="preserve"> May 19</w:t>
      </w:r>
      <w:r w:rsidR="003612C1" w:rsidRPr="003612C1">
        <w:rPr>
          <w:color w:val="000000" w:themeColor="text1"/>
        </w:rPr>
        <w:t xml:space="preserve">th – </w:t>
      </w:r>
      <w:r w:rsidR="0081155B">
        <w:rPr>
          <w:color w:val="000000" w:themeColor="text1"/>
        </w:rPr>
        <w:t>23rd</w:t>
      </w:r>
      <w:r w:rsidR="003612C1" w:rsidRPr="003612C1">
        <w:rPr>
          <w:color w:val="000000" w:themeColor="text1"/>
        </w:rPr>
        <w:t>, 202</w:t>
      </w:r>
      <w:bookmarkEnd w:id="16"/>
      <w:r w:rsidR="00124AA2">
        <w:rPr>
          <w:color w:val="000000" w:themeColor="text1"/>
        </w:rPr>
        <w:t>5</w:t>
      </w:r>
    </w:p>
    <w:sectPr w:rsidR="00E43BF9" w:rsidRPr="00124AA2"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D1A4A" w14:textId="77777777" w:rsidR="008A1A03" w:rsidRDefault="008A1A03" w:rsidP="00001C9B">
      <w:pPr>
        <w:spacing w:after="0" w:line="240" w:lineRule="auto"/>
      </w:pPr>
      <w:r>
        <w:separator/>
      </w:r>
    </w:p>
  </w:endnote>
  <w:endnote w:type="continuationSeparator" w:id="0">
    <w:p w14:paraId="422E1C9A" w14:textId="77777777" w:rsidR="008A1A03" w:rsidRDefault="008A1A03" w:rsidP="00001C9B">
      <w:pPr>
        <w:spacing w:after="0" w:line="240" w:lineRule="auto"/>
      </w:pPr>
      <w:r>
        <w:continuationSeparator/>
      </w:r>
    </w:p>
  </w:endnote>
  <w:endnote w:type="continuationNotice" w:id="1">
    <w:p w14:paraId="31ECCC94" w14:textId="77777777" w:rsidR="008A1A03" w:rsidRDefault="008A1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307478"/>
      <w:docPartObj>
        <w:docPartGallery w:val="Page Numbers (Bottom of Page)"/>
        <w:docPartUnique/>
      </w:docPartObj>
    </w:sdtPr>
    <w:sdtEndPr>
      <w:rPr>
        <w:noProof/>
      </w:rPr>
    </w:sdtEndPr>
    <w:sdtContent>
      <w:p w14:paraId="6CC8EFB9" w14:textId="74ADCA96" w:rsidR="0070152B" w:rsidRDefault="0070152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0BE981" w14:textId="77777777" w:rsidR="0070152B" w:rsidRDefault="00701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DEAB8" w14:textId="77777777" w:rsidR="008A1A03" w:rsidRDefault="008A1A03" w:rsidP="00001C9B">
      <w:pPr>
        <w:spacing w:after="0" w:line="240" w:lineRule="auto"/>
      </w:pPr>
      <w:r>
        <w:separator/>
      </w:r>
    </w:p>
  </w:footnote>
  <w:footnote w:type="continuationSeparator" w:id="0">
    <w:p w14:paraId="260CDBE4" w14:textId="77777777" w:rsidR="008A1A03" w:rsidRDefault="008A1A03" w:rsidP="00001C9B">
      <w:pPr>
        <w:spacing w:after="0" w:line="240" w:lineRule="auto"/>
      </w:pPr>
      <w:r>
        <w:continuationSeparator/>
      </w:r>
    </w:p>
  </w:footnote>
  <w:footnote w:type="continuationNotice" w:id="1">
    <w:p w14:paraId="33869340" w14:textId="77777777" w:rsidR="008A1A03" w:rsidRDefault="008A1A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B28F9"/>
    <w:multiLevelType w:val="hybridMultilevel"/>
    <w:tmpl w:val="24B82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A4B8F"/>
    <w:multiLevelType w:val="hybridMultilevel"/>
    <w:tmpl w:val="093A5E50"/>
    <w:lvl w:ilvl="0" w:tplc="E848C89C">
      <w:numFmt w:val="bullet"/>
      <w:lvlText w:val="•"/>
      <w:lvlJc w:val="left"/>
      <w:pPr>
        <w:ind w:left="1440" w:hanging="360"/>
      </w:pPr>
      <w:rPr>
        <w:rFonts w:ascii="Nokia Pure Text Light" w:eastAsia="Nokia Pure Text Light" w:hAnsi="Nokia Pure Text Light" w:cs="Nokia Pure Text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60047A"/>
    <w:multiLevelType w:val="hybridMultilevel"/>
    <w:tmpl w:val="625E47A6"/>
    <w:lvl w:ilvl="0" w:tplc="04090003">
      <w:start w:val="1"/>
      <w:numFmt w:val="bullet"/>
      <w:lvlText w:val="o"/>
      <w:lvlJc w:val="left"/>
      <w:pPr>
        <w:ind w:left="2160" w:hanging="360"/>
      </w:pPr>
      <w:rPr>
        <w:rFonts w:ascii="Courier New" w:hAnsi="Courier New" w:cs="Courier New"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4" w15:restartNumberingAfterBreak="0">
    <w:nsid w:val="36A464DA"/>
    <w:multiLevelType w:val="hybridMultilevel"/>
    <w:tmpl w:val="11AC540C"/>
    <w:lvl w:ilvl="0" w:tplc="E848C89C">
      <w:numFmt w:val="bullet"/>
      <w:lvlText w:val="•"/>
      <w:lvlJc w:val="left"/>
      <w:pPr>
        <w:ind w:left="1440" w:hanging="360"/>
      </w:pPr>
      <w:rPr>
        <w:rFonts w:ascii="Nokia Pure Text Light" w:eastAsia="Nokia Pure Text Light" w:hAnsi="Nokia Pure Text Light" w:cs="Nokia Pure Text Ligh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3774" w:hanging="360"/>
      </w:pPr>
    </w:lvl>
    <w:lvl w:ilvl="2" w:tplc="0409001B">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8" w15:restartNumberingAfterBreak="0">
    <w:nsid w:val="4DA44281"/>
    <w:multiLevelType w:val="hybridMultilevel"/>
    <w:tmpl w:val="06FE8900"/>
    <w:lvl w:ilvl="0" w:tplc="41F60804">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FFC1321"/>
    <w:multiLevelType w:val="hybridMultilevel"/>
    <w:tmpl w:val="DD2A183E"/>
    <w:lvl w:ilvl="0" w:tplc="790EB178">
      <w:start w:val="1"/>
      <w:numFmt w:val="bullet"/>
      <w:lvlText w:val="-"/>
      <w:lvlJc w:val="left"/>
      <w:pPr>
        <w:ind w:left="2040" w:hanging="360"/>
      </w:pPr>
      <w:rPr>
        <w:rFonts w:ascii="Times New Roman" w:eastAsia="SimSun" w:hAnsi="Times New Roman" w:cs="Times New Roman"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13" w15:restartNumberingAfterBreak="0">
    <w:nsid w:val="665C217B"/>
    <w:multiLevelType w:val="multilevel"/>
    <w:tmpl w:val="F96C330A"/>
    <w:lvl w:ilvl="0">
      <w:start w:val="1"/>
      <w:numFmt w:val="decimal"/>
      <w:pStyle w:val="RAN4H1"/>
      <w:lvlText w:val="%1"/>
      <w:lvlJc w:val="left"/>
      <w:pPr>
        <w:ind w:left="1920" w:hanging="360"/>
      </w:pPr>
      <w:rPr>
        <w:rFonts w:hint="default"/>
      </w:rPr>
    </w:lvl>
    <w:lvl w:ilvl="1">
      <w:start w:val="3"/>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ECF39F6"/>
    <w:multiLevelType w:val="hybridMultilevel"/>
    <w:tmpl w:val="572E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DE058F"/>
    <w:multiLevelType w:val="hybridMultilevel"/>
    <w:tmpl w:val="BEC65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8"/>
  </w:num>
  <w:num w:numId="2" w16cid:durableId="80681869">
    <w:abstractNumId w:val="5"/>
  </w:num>
  <w:num w:numId="3" w16cid:durableId="1566528953">
    <w:abstractNumId w:val="7"/>
  </w:num>
  <w:num w:numId="4" w16cid:durableId="1456096507">
    <w:abstractNumId w:val="13"/>
  </w:num>
  <w:num w:numId="5" w16cid:durableId="1659071369">
    <w:abstractNumId w:val="10"/>
  </w:num>
  <w:num w:numId="6" w16cid:durableId="143009612">
    <w:abstractNumId w:val="0"/>
  </w:num>
  <w:num w:numId="7" w16cid:durableId="1927878243">
    <w:abstractNumId w:val="15"/>
  </w:num>
  <w:num w:numId="8" w16cid:durableId="620913752">
    <w:abstractNumId w:val="9"/>
  </w:num>
  <w:num w:numId="9" w16cid:durableId="2114738002">
    <w:abstractNumId w:val="2"/>
  </w:num>
  <w:num w:numId="10" w16cid:durableId="1474828457">
    <w:abstractNumId w:val="4"/>
  </w:num>
  <w:num w:numId="11" w16cid:durableId="1851990192">
    <w:abstractNumId w:val="3"/>
  </w:num>
  <w:num w:numId="12" w16cid:durableId="855459666">
    <w:abstractNumId w:val="9"/>
  </w:num>
  <w:num w:numId="13" w16cid:durableId="353384013">
    <w:abstractNumId w:val="12"/>
  </w:num>
  <w:num w:numId="14" w16cid:durableId="1155494403">
    <w:abstractNumId w:val="7"/>
    <w:lvlOverride w:ilvl="0">
      <w:startOverride w:val="1"/>
    </w:lvlOverride>
  </w:num>
  <w:num w:numId="15" w16cid:durableId="971791526">
    <w:abstractNumId w:val="1"/>
  </w:num>
  <w:num w:numId="16" w16cid:durableId="1691755017">
    <w:abstractNumId w:val="14"/>
  </w:num>
  <w:num w:numId="17" w16cid:durableId="974993235">
    <w:abstractNumId w:val="9"/>
  </w:num>
  <w:num w:numId="18" w16cid:durableId="988828871">
    <w:abstractNumId w:val="5"/>
    <w:lvlOverride w:ilvl="0">
      <w:startOverride w:val="1"/>
    </w:lvlOverride>
  </w:num>
  <w:num w:numId="19" w16cid:durableId="1310790890">
    <w:abstractNumId w:val="11"/>
  </w:num>
  <w:num w:numId="20" w16cid:durableId="1645348682">
    <w:abstractNumId w:val="6"/>
  </w:num>
  <w:num w:numId="21" w16cid:durableId="320233502">
    <w:abstractNumId w:val="13"/>
    <w:lvlOverride w:ilvl="0">
      <w:startOverride w:val="2"/>
    </w:lvlOverride>
    <w:lvlOverride w:ilvl="1">
      <w:startOverride w:val="3"/>
    </w:lvlOverride>
  </w:num>
  <w:num w:numId="22" w16cid:durableId="1242980762">
    <w:abstractNumId w:val="13"/>
    <w:lvlOverride w:ilvl="0">
      <w:startOverride w:val="2"/>
    </w:lvlOverride>
    <w:lvlOverride w:ilvl="1">
      <w:startOverride w:val="3"/>
    </w:lvlOverride>
  </w:num>
  <w:num w:numId="23" w16cid:durableId="1468351281">
    <w:abstractNumId w:val="13"/>
    <w:lvlOverride w:ilvl="0">
      <w:startOverride w:val="112"/>
    </w:lvlOverride>
    <w:lvlOverride w:ilvl="1">
      <w:startOverride w:val="3"/>
    </w:lvlOverride>
  </w:num>
  <w:num w:numId="24" w16cid:durableId="2110420547">
    <w:abstractNumId w:val="13"/>
  </w:num>
  <w:num w:numId="25" w16cid:durableId="399596902">
    <w:abstractNumId w:val="13"/>
    <w:lvlOverride w:ilvl="0">
      <w:startOverride w:val="2"/>
    </w:lvlOverride>
    <w:lvlOverride w:ilvl="1">
      <w:startOverride w:val="3"/>
    </w:lvlOverride>
  </w:num>
  <w:num w:numId="26" w16cid:durableId="1996258353">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1053375">
    <w:abstractNumId w:val="13"/>
    <w:lvlOverride w:ilvl="0">
      <w:startOverride w:val="2"/>
    </w:lvlOverride>
    <w:lvlOverride w:ilvl="1">
      <w:startOverride w:val="3"/>
    </w:lvlOverride>
  </w:num>
  <w:num w:numId="28" w16cid:durableId="528227273">
    <w:abstractNumId w:val="13"/>
    <w:lvlOverride w:ilvl="0">
      <w:startOverride w:val="2"/>
    </w:lvlOverride>
    <w:lvlOverride w:ilvl="1">
      <w:startOverride w:val="3"/>
    </w:lvlOverride>
  </w:num>
  <w:num w:numId="29" w16cid:durableId="169498987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9566071">
    <w:abstractNumId w:val="7"/>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044EA"/>
    <w:rsid w:val="00001C9B"/>
    <w:rsid w:val="000040DC"/>
    <w:rsid w:val="0000547E"/>
    <w:rsid w:val="000064AB"/>
    <w:rsid w:val="00011784"/>
    <w:rsid w:val="0001332B"/>
    <w:rsid w:val="000151EF"/>
    <w:rsid w:val="000164B5"/>
    <w:rsid w:val="00022BC1"/>
    <w:rsid w:val="000239F5"/>
    <w:rsid w:val="00032B59"/>
    <w:rsid w:val="00032F5B"/>
    <w:rsid w:val="00052374"/>
    <w:rsid w:val="000646BC"/>
    <w:rsid w:val="000704B6"/>
    <w:rsid w:val="00072CCA"/>
    <w:rsid w:val="0007601C"/>
    <w:rsid w:val="00076365"/>
    <w:rsid w:val="00081544"/>
    <w:rsid w:val="00084260"/>
    <w:rsid w:val="0008612A"/>
    <w:rsid w:val="00090E18"/>
    <w:rsid w:val="00095D25"/>
    <w:rsid w:val="000A10BC"/>
    <w:rsid w:val="000A1B11"/>
    <w:rsid w:val="000A2444"/>
    <w:rsid w:val="000A7F53"/>
    <w:rsid w:val="000B0056"/>
    <w:rsid w:val="000B428D"/>
    <w:rsid w:val="000C3C7B"/>
    <w:rsid w:val="000D0F93"/>
    <w:rsid w:val="000D26B5"/>
    <w:rsid w:val="000F2321"/>
    <w:rsid w:val="000F5D42"/>
    <w:rsid w:val="000F66B7"/>
    <w:rsid w:val="000F691D"/>
    <w:rsid w:val="00106416"/>
    <w:rsid w:val="00110481"/>
    <w:rsid w:val="001127C9"/>
    <w:rsid w:val="00112E79"/>
    <w:rsid w:val="00114498"/>
    <w:rsid w:val="00115B88"/>
    <w:rsid w:val="00121360"/>
    <w:rsid w:val="00121B46"/>
    <w:rsid w:val="00123B82"/>
    <w:rsid w:val="00124AA2"/>
    <w:rsid w:val="00127B71"/>
    <w:rsid w:val="00130331"/>
    <w:rsid w:val="00131DBE"/>
    <w:rsid w:val="00132F6A"/>
    <w:rsid w:val="00133913"/>
    <w:rsid w:val="0013523E"/>
    <w:rsid w:val="0013588B"/>
    <w:rsid w:val="00135F3B"/>
    <w:rsid w:val="00136939"/>
    <w:rsid w:val="00140221"/>
    <w:rsid w:val="0015402A"/>
    <w:rsid w:val="00161913"/>
    <w:rsid w:val="001642FC"/>
    <w:rsid w:val="0016496B"/>
    <w:rsid w:val="00170A0A"/>
    <w:rsid w:val="001743E2"/>
    <w:rsid w:val="001745F8"/>
    <w:rsid w:val="001808AA"/>
    <w:rsid w:val="001838CF"/>
    <w:rsid w:val="001859BB"/>
    <w:rsid w:val="001868EE"/>
    <w:rsid w:val="001A3BA4"/>
    <w:rsid w:val="001A6D1F"/>
    <w:rsid w:val="001B03C6"/>
    <w:rsid w:val="001B1EA8"/>
    <w:rsid w:val="001B4FB3"/>
    <w:rsid w:val="001C0EE0"/>
    <w:rsid w:val="001D0DC8"/>
    <w:rsid w:val="001D3738"/>
    <w:rsid w:val="001D6DDF"/>
    <w:rsid w:val="001E1C4D"/>
    <w:rsid w:val="001E30F6"/>
    <w:rsid w:val="001E66F8"/>
    <w:rsid w:val="001E6CB8"/>
    <w:rsid w:val="001F12A3"/>
    <w:rsid w:val="001F402B"/>
    <w:rsid w:val="00201573"/>
    <w:rsid w:val="00210958"/>
    <w:rsid w:val="002130FD"/>
    <w:rsid w:val="002153A1"/>
    <w:rsid w:val="00216379"/>
    <w:rsid w:val="00217EE5"/>
    <w:rsid w:val="002248A3"/>
    <w:rsid w:val="00230314"/>
    <w:rsid w:val="0023559D"/>
    <w:rsid w:val="00235F5C"/>
    <w:rsid w:val="002400B6"/>
    <w:rsid w:val="00241761"/>
    <w:rsid w:val="0024235F"/>
    <w:rsid w:val="002433E2"/>
    <w:rsid w:val="00244B42"/>
    <w:rsid w:val="0024719E"/>
    <w:rsid w:val="00251445"/>
    <w:rsid w:val="00257FA3"/>
    <w:rsid w:val="00260FA0"/>
    <w:rsid w:val="00263060"/>
    <w:rsid w:val="0026428C"/>
    <w:rsid w:val="0027173C"/>
    <w:rsid w:val="00271DF9"/>
    <w:rsid w:val="00276F11"/>
    <w:rsid w:val="002775AF"/>
    <w:rsid w:val="00277B56"/>
    <w:rsid w:val="00282A74"/>
    <w:rsid w:val="00283EE0"/>
    <w:rsid w:val="002849D4"/>
    <w:rsid w:val="002942EC"/>
    <w:rsid w:val="00295E70"/>
    <w:rsid w:val="002A19F5"/>
    <w:rsid w:val="002A1D2C"/>
    <w:rsid w:val="002A5E48"/>
    <w:rsid w:val="002A63E7"/>
    <w:rsid w:val="002B2F7F"/>
    <w:rsid w:val="002B4922"/>
    <w:rsid w:val="002B4BF6"/>
    <w:rsid w:val="002B69F3"/>
    <w:rsid w:val="002C0816"/>
    <w:rsid w:val="002C22C3"/>
    <w:rsid w:val="002C2D19"/>
    <w:rsid w:val="002C3C27"/>
    <w:rsid w:val="002D10FA"/>
    <w:rsid w:val="002D4C55"/>
    <w:rsid w:val="002D628C"/>
    <w:rsid w:val="002D6944"/>
    <w:rsid w:val="002D7ABF"/>
    <w:rsid w:val="002E239D"/>
    <w:rsid w:val="002E3DF9"/>
    <w:rsid w:val="002E6DED"/>
    <w:rsid w:val="002F61F7"/>
    <w:rsid w:val="00300956"/>
    <w:rsid w:val="003025C4"/>
    <w:rsid w:val="00307EE8"/>
    <w:rsid w:val="00317187"/>
    <w:rsid w:val="003230CE"/>
    <w:rsid w:val="0032499A"/>
    <w:rsid w:val="00326FA6"/>
    <w:rsid w:val="00330EF1"/>
    <w:rsid w:val="00332DAB"/>
    <w:rsid w:val="003341F7"/>
    <w:rsid w:val="00337537"/>
    <w:rsid w:val="00341EFA"/>
    <w:rsid w:val="00343086"/>
    <w:rsid w:val="00347FEC"/>
    <w:rsid w:val="003509DF"/>
    <w:rsid w:val="00354AFF"/>
    <w:rsid w:val="00356F45"/>
    <w:rsid w:val="003612C1"/>
    <w:rsid w:val="00361F3E"/>
    <w:rsid w:val="00366B74"/>
    <w:rsid w:val="00371DFB"/>
    <w:rsid w:val="00377407"/>
    <w:rsid w:val="003774C0"/>
    <w:rsid w:val="00381F95"/>
    <w:rsid w:val="003872B1"/>
    <w:rsid w:val="003922C1"/>
    <w:rsid w:val="00395C96"/>
    <w:rsid w:val="003A63EE"/>
    <w:rsid w:val="003A710A"/>
    <w:rsid w:val="003B27C8"/>
    <w:rsid w:val="003B659E"/>
    <w:rsid w:val="003C275E"/>
    <w:rsid w:val="003C2F1A"/>
    <w:rsid w:val="003C4FDE"/>
    <w:rsid w:val="003D1987"/>
    <w:rsid w:val="003D2A3A"/>
    <w:rsid w:val="003E15E7"/>
    <w:rsid w:val="003E580F"/>
    <w:rsid w:val="003E58DF"/>
    <w:rsid w:val="003F116C"/>
    <w:rsid w:val="003F6F1F"/>
    <w:rsid w:val="003F7007"/>
    <w:rsid w:val="003F7CD7"/>
    <w:rsid w:val="0040030D"/>
    <w:rsid w:val="00402DBC"/>
    <w:rsid w:val="00404C4C"/>
    <w:rsid w:val="00405278"/>
    <w:rsid w:val="00405B20"/>
    <w:rsid w:val="0041099B"/>
    <w:rsid w:val="00411EF1"/>
    <w:rsid w:val="0041305E"/>
    <w:rsid w:val="0041423F"/>
    <w:rsid w:val="00414F81"/>
    <w:rsid w:val="0042087D"/>
    <w:rsid w:val="00421113"/>
    <w:rsid w:val="00426B9A"/>
    <w:rsid w:val="004338D2"/>
    <w:rsid w:val="00436A0F"/>
    <w:rsid w:val="00437150"/>
    <w:rsid w:val="0043750A"/>
    <w:rsid w:val="0044599B"/>
    <w:rsid w:val="00446391"/>
    <w:rsid w:val="004469AB"/>
    <w:rsid w:val="00447577"/>
    <w:rsid w:val="00451B0C"/>
    <w:rsid w:val="004546E0"/>
    <w:rsid w:val="0045540E"/>
    <w:rsid w:val="004732E9"/>
    <w:rsid w:val="00481584"/>
    <w:rsid w:val="004854BB"/>
    <w:rsid w:val="004866BA"/>
    <w:rsid w:val="00494493"/>
    <w:rsid w:val="00496606"/>
    <w:rsid w:val="004A72B2"/>
    <w:rsid w:val="004B7CE8"/>
    <w:rsid w:val="004C38B5"/>
    <w:rsid w:val="004D0F40"/>
    <w:rsid w:val="004E5E66"/>
    <w:rsid w:val="004E7ADB"/>
    <w:rsid w:val="00502F59"/>
    <w:rsid w:val="00503B4D"/>
    <w:rsid w:val="00504EE9"/>
    <w:rsid w:val="00514E4F"/>
    <w:rsid w:val="00521576"/>
    <w:rsid w:val="00524DD6"/>
    <w:rsid w:val="005250E6"/>
    <w:rsid w:val="005420CD"/>
    <w:rsid w:val="00542D23"/>
    <w:rsid w:val="0054442C"/>
    <w:rsid w:val="00550285"/>
    <w:rsid w:val="00552F1A"/>
    <w:rsid w:val="00556ED1"/>
    <w:rsid w:val="00562492"/>
    <w:rsid w:val="005624E0"/>
    <w:rsid w:val="00565D9F"/>
    <w:rsid w:val="005676A5"/>
    <w:rsid w:val="00567DA9"/>
    <w:rsid w:val="00572A20"/>
    <w:rsid w:val="00581618"/>
    <w:rsid w:val="00583538"/>
    <w:rsid w:val="005836F8"/>
    <w:rsid w:val="00583C57"/>
    <w:rsid w:val="005918FA"/>
    <w:rsid w:val="00592A86"/>
    <w:rsid w:val="0059466E"/>
    <w:rsid w:val="00594F72"/>
    <w:rsid w:val="00596E53"/>
    <w:rsid w:val="005A1128"/>
    <w:rsid w:val="005A6421"/>
    <w:rsid w:val="005B0B7B"/>
    <w:rsid w:val="005B3029"/>
    <w:rsid w:val="005B31CF"/>
    <w:rsid w:val="005B4801"/>
    <w:rsid w:val="005C23A4"/>
    <w:rsid w:val="005C440A"/>
    <w:rsid w:val="005C4C6C"/>
    <w:rsid w:val="005C7EFA"/>
    <w:rsid w:val="005D071B"/>
    <w:rsid w:val="005D0E4B"/>
    <w:rsid w:val="005D1CDF"/>
    <w:rsid w:val="005D2BB7"/>
    <w:rsid w:val="005D5015"/>
    <w:rsid w:val="005D6FFE"/>
    <w:rsid w:val="005E1FD5"/>
    <w:rsid w:val="005E4994"/>
    <w:rsid w:val="005E61A8"/>
    <w:rsid w:val="005E77B3"/>
    <w:rsid w:val="005F6419"/>
    <w:rsid w:val="005F6B4B"/>
    <w:rsid w:val="005F71CB"/>
    <w:rsid w:val="006017AD"/>
    <w:rsid w:val="0060301D"/>
    <w:rsid w:val="00603716"/>
    <w:rsid w:val="0060543D"/>
    <w:rsid w:val="006104DD"/>
    <w:rsid w:val="00611163"/>
    <w:rsid w:val="006130B5"/>
    <w:rsid w:val="00613259"/>
    <w:rsid w:val="006144D9"/>
    <w:rsid w:val="00614DD8"/>
    <w:rsid w:val="00616A68"/>
    <w:rsid w:val="00617400"/>
    <w:rsid w:val="00631F00"/>
    <w:rsid w:val="00632D29"/>
    <w:rsid w:val="0064171D"/>
    <w:rsid w:val="006424C1"/>
    <w:rsid w:val="006429DE"/>
    <w:rsid w:val="00645905"/>
    <w:rsid w:val="00653444"/>
    <w:rsid w:val="00664950"/>
    <w:rsid w:val="00666769"/>
    <w:rsid w:val="0067323F"/>
    <w:rsid w:val="00683220"/>
    <w:rsid w:val="006837A1"/>
    <w:rsid w:val="0068781B"/>
    <w:rsid w:val="00687FA0"/>
    <w:rsid w:val="006938EF"/>
    <w:rsid w:val="00697A9F"/>
    <w:rsid w:val="006A0F6B"/>
    <w:rsid w:val="006A3C11"/>
    <w:rsid w:val="006A75A6"/>
    <w:rsid w:val="006B0FBD"/>
    <w:rsid w:val="006B166C"/>
    <w:rsid w:val="006B7010"/>
    <w:rsid w:val="006C3095"/>
    <w:rsid w:val="006C6402"/>
    <w:rsid w:val="006C6FE2"/>
    <w:rsid w:val="006C7B08"/>
    <w:rsid w:val="006E1151"/>
    <w:rsid w:val="006E6311"/>
    <w:rsid w:val="006E6A36"/>
    <w:rsid w:val="006F015F"/>
    <w:rsid w:val="006F4E7F"/>
    <w:rsid w:val="006F5519"/>
    <w:rsid w:val="0070152B"/>
    <w:rsid w:val="00701D91"/>
    <w:rsid w:val="00706B5E"/>
    <w:rsid w:val="00712949"/>
    <w:rsid w:val="007145FF"/>
    <w:rsid w:val="00715B2A"/>
    <w:rsid w:val="00724805"/>
    <w:rsid w:val="007272D4"/>
    <w:rsid w:val="0073215C"/>
    <w:rsid w:val="00733B21"/>
    <w:rsid w:val="007342ED"/>
    <w:rsid w:val="007376A9"/>
    <w:rsid w:val="00742CB5"/>
    <w:rsid w:val="00743EDE"/>
    <w:rsid w:val="00744546"/>
    <w:rsid w:val="007446E7"/>
    <w:rsid w:val="007450F1"/>
    <w:rsid w:val="00751515"/>
    <w:rsid w:val="007521A8"/>
    <w:rsid w:val="00753168"/>
    <w:rsid w:val="00760270"/>
    <w:rsid w:val="007626B7"/>
    <w:rsid w:val="00771CC6"/>
    <w:rsid w:val="00773EA3"/>
    <w:rsid w:val="007746B3"/>
    <w:rsid w:val="0078212B"/>
    <w:rsid w:val="00784DF6"/>
    <w:rsid w:val="00785232"/>
    <w:rsid w:val="00795C7D"/>
    <w:rsid w:val="007A2588"/>
    <w:rsid w:val="007A5B7E"/>
    <w:rsid w:val="007B186C"/>
    <w:rsid w:val="007C1696"/>
    <w:rsid w:val="007C3ED0"/>
    <w:rsid w:val="007C48C4"/>
    <w:rsid w:val="007C5971"/>
    <w:rsid w:val="007D74E4"/>
    <w:rsid w:val="007E42DC"/>
    <w:rsid w:val="007E4668"/>
    <w:rsid w:val="007E5145"/>
    <w:rsid w:val="007F5216"/>
    <w:rsid w:val="007F54B9"/>
    <w:rsid w:val="00802AC6"/>
    <w:rsid w:val="00806A76"/>
    <w:rsid w:val="0081155B"/>
    <w:rsid w:val="008116F7"/>
    <w:rsid w:val="00811C9D"/>
    <w:rsid w:val="00815063"/>
    <w:rsid w:val="00816C80"/>
    <w:rsid w:val="0081797B"/>
    <w:rsid w:val="00822425"/>
    <w:rsid w:val="00824F5B"/>
    <w:rsid w:val="008274F7"/>
    <w:rsid w:val="0082796A"/>
    <w:rsid w:val="0083707A"/>
    <w:rsid w:val="00840637"/>
    <w:rsid w:val="00841BCD"/>
    <w:rsid w:val="00844088"/>
    <w:rsid w:val="00846CEA"/>
    <w:rsid w:val="00847264"/>
    <w:rsid w:val="0085174C"/>
    <w:rsid w:val="00851A8E"/>
    <w:rsid w:val="0085365B"/>
    <w:rsid w:val="00860828"/>
    <w:rsid w:val="0086098D"/>
    <w:rsid w:val="00863CDE"/>
    <w:rsid w:val="0087293A"/>
    <w:rsid w:val="008826C1"/>
    <w:rsid w:val="0088372B"/>
    <w:rsid w:val="00883DFD"/>
    <w:rsid w:val="0089210C"/>
    <w:rsid w:val="00893D2E"/>
    <w:rsid w:val="0089711A"/>
    <w:rsid w:val="008A09B6"/>
    <w:rsid w:val="008A1A03"/>
    <w:rsid w:val="008A1BF7"/>
    <w:rsid w:val="008A4332"/>
    <w:rsid w:val="008A5B0E"/>
    <w:rsid w:val="008A641D"/>
    <w:rsid w:val="008B0961"/>
    <w:rsid w:val="008C39F7"/>
    <w:rsid w:val="008C7BCC"/>
    <w:rsid w:val="008D3029"/>
    <w:rsid w:val="008D5D32"/>
    <w:rsid w:val="008E2555"/>
    <w:rsid w:val="008E37BD"/>
    <w:rsid w:val="008F786B"/>
    <w:rsid w:val="0090091A"/>
    <w:rsid w:val="009024A2"/>
    <w:rsid w:val="0090373B"/>
    <w:rsid w:val="009042BD"/>
    <w:rsid w:val="00904E7D"/>
    <w:rsid w:val="00904FE4"/>
    <w:rsid w:val="0090597B"/>
    <w:rsid w:val="00915269"/>
    <w:rsid w:val="009246CA"/>
    <w:rsid w:val="00925DB9"/>
    <w:rsid w:val="00927740"/>
    <w:rsid w:val="0093395F"/>
    <w:rsid w:val="00933AF7"/>
    <w:rsid w:val="00936159"/>
    <w:rsid w:val="00946CED"/>
    <w:rsid w:val="0095524D"/>
    <w:rsid w:val="00955CD5"/>
    <w:rsid w:val="00955D55"/>
    <w:rsid w:val="0096295B"/>
    <w:rsid w:val="009659BE"/>
    <w:rsid w:val="009710BE"/>
    <w:rsid w:val="00977E1D"/>
    <w:rsid w:val="00980CC7"/>
    <w:rsid w:val="0098389D"/>
    <w:rsid w:val="00986D62"/>
    <w:rsid w:val="00992421"/>
    <w:rsid w:val="00996BCC"/>
    <w:rsid w:val="009A0057"/>
    <w:rsid w:val="009A32FE"/>
    <w:rsid w:val="009A5C71"/>
    <w:rsid w:val="009B0573"/>
    <w:rsid w:val="009B1087"/>
    <w:rsid w:val="009B22FF"/>
    <w:rsid w:val="009B2692"/>
    <w:rsid w:val="009B7B4B"/>
    <w:rsid w:val="009B7C21"/>
    <w:rsid w:val="009C064B"/>
    <w:rsid w:val="009C21EC"/>
    <w:rsid w:val="009C4340"/>
    <w:rsid w:val="009C4C7B"/>
    <w:rsid w:val="009C6247"/>
    <w:rsid w:val="009D1BBC"/>
    <w:rsid w:val="009D2C2E"/>
    <w:rsid w:val="009D79C4"/>
    <w:rsid w:val="009E4E6E"/>
    <w:rsid w:val="009E51A6"/>
    <w:rsid w:val="009E58DB"/>
    <w:rsid w:val="009E5FA9"/>
    <w:rsid w:val="009E74A1"/>
    <w:rsid w:val="009F268B"/>
    <w:rsid w:val="00A031E3"/>
    <w:rsid w:val="00A04992"/>
    <w:rsid w:val="00A05CB9"/>
    <w:rsid w:val="00A147AA"/>
    <w:rsid w:val="00A21D71"/>
    <w:rsid w:val="00A2262F"/>
    <w:rsid w:val="00A22B78"/>
    <w:rsid w:val="00A246F7"/>
    <w:rsid w:val="00A25AE5"/>
    <w:rsid w:val="00A26442"/>
    <w:rsid w:val="00A31A5A"/>
    <w:rsid w:val="00A3215D"/>
    <w:rsid w:val="00A34FC4"/>
    <w:rsid w:val="00A37002"/>
    <w:rsid w:val="00A379E1"/>
    <w:rsid w:val="00A42A5D"/>
    <w:rsid w:val="00A4355E"/>
    <w:rsid w:val="00A520D9"/>
    <w:rsid w:val="00A52347"/>
    <w:rsid w:val="00A64DA0"/>
    <w:rsid w:val="00A75D15"/>
    <w:rsid w:val="00A83C89"/>
    <w:rsid w:val="00A852CD"/>
    <w:rsid w:val="00A90145"/>
    <w:rsid w:val="00A92BCD"/>
    <w:rsid w:val="00AA013C"/>
    <w:rsid w:val="00AA1B0E"/>
    <w:rsid w:val="00AA47B6"/>
    <w:rsid w:val="00AA7955"/>
    <w:rsid w:val="00AB2CC9"/>
    <w:rsid w:val="00AC163B"/>
    <w:rsid w:val="00AC59AF"/>
    <w:rsid w:val="00AC5CA7"/>
    <w:rsid w:val="00AC6058"/>
    <w:rsid w:val="00AD0CBD"/>
    <w:rsid w:val="00AD297C"/>
    <w:rsid w:val="00AD316B"/>
    <w:rsid w:val="00AE2568"/>
    <w:rsid w:val="00AE2BA5"/>
    <w:rsid w:val="00AE56B1"/>
    <w:rsid w:val="00AE6D09"/>
    <w:rsid w:val="00AE7E6D"/>
    <w:rsid w:val="00AF2622"/>
    <w:rsid w:val="00AF7A7C"/>
    <w:rsid w:val="00B02070"/>
    <w:rsid w:val="00B044EA"/>
    <w:rsid w:val="00B106B9"/>
    <w:rsid w:val="00B13EA4"/>
    <w:rsid w:val="00B1710A"/>
    <w:rsid w:val="00B2251B"/>
    <w:rsid w:val="00B26A76"/>
    <w:rsid w:val="00B26A8A"/>
    <w:rsid w:val="00B3100C"/>
    <w:rsid w:val="00B33875"/>
    <w:rsid w:val="00B408B6"/>
    <w:rsid w:val="00B42DBC"/>
    <w:rsid w:val="00B448C5"/>
    <w:rsid w:val="00B45E3B"/>
    <w:rsid w:val="00B51B8C"/>
    <w:rsid w:val="00B542DA"/>
    <w:rsid w:val="00B55B25"/>
    <w:rsid w:val="00B65BFC"/>
    <w:rsid w:val="00B66B7D"/>
    <w:rsid w:val="00B67726"/>
    <w:rsid w:val="00B70987"/>
    <w:rsid w:val="00B73150"/>
    <w:rsid w:val="00B73862"/>
    <w:rsid w:val="00B73F43"/>
    <w:rsid w:val="00B75BBF"/>
    <w:rsid w:val="00B75BD7"/>
    <w:rsid w:val="00B81CDC"/>
    <w:rsid w:val="00B8726D"/>
    <w:rsid w:val="00B87A66"/>
    <w:rsid w:val="00BA308C"/>
    <w:rsid w:val="00BA6B66"/>
    <w:rsid w:val="00BA6E48"/>
    <w:rsid w:val="00BB3C5C"/>
    <w:rsid w:val="00BB6912"/>
    <w:rsid w:val="00BC47D2"/>
    <w:rsid w:val="00BD5379"/>
    <w:rsid w:val="00BD68ED"/>
    <w:rsid w:val="00BE0AF6"/>
    <w:rsid w:val="00BE11FA"/>
    <w:rsid w:val="00BE1F03"/>
    <w:rsid w:val="00BE58A7"/>
    <w:rsid w:val="00BF18B3"/>
    <w:rsid w:val="00BF2218"/>
    <w:rsid w:val="00BF307E"/>
    <w:rsid w:val="00BF3E15"/>
    <w:rsid w:val="00C00F2A"/>
    <w:rsid w:val="00C0426B"/>
    <w:rsid w:val="00C045DF"/>
    <w:rsid w:val="00C17A5A"/>
    <w:rsid w:val="00C26D43"/>
    <w:rsid w:val="00C27F4A"/>
    <w:rsid w:val="00C30578"/>
    <w:rsid w:val="00C35173"/>
    <w:rsid w:val="00C422FA"/>
    <w:rsid w:val="00C43F4A"/>
    <w:rsid w:val="00C46548"/>
    <w:rsid w:val="00C47DB9"/>
    <w:rsid w:val="00C53449"/>
    <w:rsid w:val="00C574D5"/>
    <w:rsid w:val="00C73F32"/>
    <w:rsid w:val="00C76266"/>
    <w:rsid w:val="00C858A6"/>
    <w:rsid w:val="00C87462"/>
    <w:rsid w:val="00C92116"/>
    <w:rsid w:val="00CA180C"/>
    <w:rsid w:val="00CA279F"/>
    <w:rsid w:val="00CA2905"/>
    <w:rsid w:val="00CA39CA"/>
    <w:rsid w:val="00CB22B2"/>
    <w:rsid w:val="00CB5C2A"/>
    <w:rsid w:val="00CC1B53"/>
    <w:rsid w:val="00CC36B4"/>
    <w:rsid w:val="00CC3EE2"/>
    <w:rsid w:val="00CC6551"/>
    <w:rsid w:val="00CD2A83"/>
    <w:rsid w:val="00CD6056"/>
    <w:rsid w:val="00CD6C0E"/>
    <w:rsid w:val="00CD7492"/>
    <w:rsid w:val="00CE3A6B"/>
    <w:rsid w:val="00CE51C7"/>
    <w:rsid w:val="00CF2F1D"/>
    <w:rsid w:val="00D00211"/>
    <w:rsid w:val="00D006D1"/>
    <w:rsid w:val="00D025AE"/>
    <w:rsid w:val="00D058DD"/>
    <w:rsid w:val="00D06309"/>
    <w:rsid w:val="00D07CFA"/>
    <w:rsid w:val="00D1738B"/>
    <w:rsid w:val="00D351EA"/>
    <w:rsid w:val="00D40288"/>
    <w:rsid w:val="00D43403"/>
    <w:rsid w:val="00D50A6B"/>
    <w:rsid w:val="00D5270B"/>
    <w:rsid w:val="00D613AC"/>
    <w:rsid w:val="00D62E71"/>
    <w:rsid w:val="00D6430D"/>
    <w:rsid w:val="00D66188"/>
    <w:rsid w:val="00D6680C"/>
    <w:rsid w:val="00D731F6"/>
    <w:rsid w:val="00D74081"/>
    <w:rsid w:val="00D740CA"/>
    <w:rsid w:val="00D75357"/>
    <w:rsid w:val="00D816F8"/>
    <w:rsid w:val="00D85728"/>
    <w:rsid w:val="00D90D38"/>
    <w:rsid w:val="00D95481"/>
    <w:rsid w:val="00D96E40"/>
    <w:rsid w:val="00DA1BFC"/>
    <w:rsid w:val="00DA3AD9"/>
    <w:rsid w:val="00DA55B3"/>
    <w:rsid w:val="00DB0BF9"/>
    <w:rsid w:val="00DB5A77"/>
    <w:rsid w:val="00DC194C"/>
    <w:rsid w:val="00DC7A13"/>
    <w:rsid w:val="00DD000E"/>
    <w:rsid w:val="00DD03BD"/>
    <w:rsid w:val="00DD0BB9"/>
    <w:rsid w:val="00DD54DD"/>
    <w:rsid w:val="00DD6D2B"/>
    <w:rsid w:val="00DE5638"/>
    <w:rsid w:val="00DE7064"/>
    <w:rsid w:val="00DF2997"/>
    <w:rsid w:val="00DF5A33"/>
    <w:rsid w:val="00E06657"/>
    <w:rsid w:val="00E10BC4"/>
    <w:rsid w:val="00E1415D"/>
    <w:rsid w:val="00E213BD"/>
    <w:rsid w:val="00E233D3"/>
    <w:rsid w:val="00E2533A"/>
    <w:rsid w:val="00E300CE"/>
    <w:rsid w:val="00E305E8"/>
    <w:rsid w:val="00E318F1"/>
    <w:rsid w:val="00E323E9"/>
    <w:rsid w:val="00E32FB6"/>
    <w:rsid w:val="00E34018"/>
    <w:rsid w:val="00E41585"/>
    <w:rsid w:val="00E41C21"/>
    <w:rsid w:val="00E42888"/>
    <w:rsid w:val="00E42A5C"/>
    <w:rsid w:val="00E437D2"/>
    <w:rsid w:val="00E43BF9"/>
    <w:rsid w:val="00E44102"/>
    <w:rsid w:val="00E47BC6"/>
    <w:rsid w:val="00E51930"/>
    <w:rsid w:val="00E54B70"/>
    <w:rsid w:val="00E55751"/>
    <w:rsid w:val="00E5652C"/>
    <w:rsid w:val="00E568BA"/>
    <w:rsid w:val="00E7398E"/>
    <w:rsid w:val="00E82B94"/>
    <w:rsid w:val="00E87217"/>
    <w:rsid w:val="00E87933"/>
    <w:rsid w:val="00E96AF3"/>
    <w:rsid w:val="00EA2311"/>
    <w:rsid w:val="00EA6F1F"/>
    <w:rsid w:val="00EA7425"/>
    <w:rsid w:val="00EB4990"/>
    <w:rsid w:val="00EC1BE9"/>
    <w:rsid w:val="00EC7BC3"/>
    <w:rsid w:val="00ED7600"/>
    <w:rsid w:val="00EF10F8"/>
    <w:rsid w:val="00EF6073"/>
    <w:rsid w:val="00EF698B"/>
    <w:rsid w:val="00F00259"/>
    <w:rsid w:val="00F0124A"/>
    <w:rsid w:val="00F05164"/>
    <w:rsid w:val="00F1362C"/>
    <w:rsid w:val="00F16441"/>
    <w:rsid w:val="00F20359"/>
    <w:rsid w:val="00F414F1"/>
    <w:rsid w:val="00F47111"/>
    <w:rsid w:val="00F47A45"/>
    <w:rsid w:val="00F508B8"/>
    <w:rsid w:val="00F51264"/>
    <w:rsid w:val="00F542AE"/>
    <w:rsid w:val="00F56F22"/>
    <w:rsid w:val="00F6541C"/>
    <w:rsid w:val="00F6756D"/>
    <w:rsid w:val="00F71342"/>
    <w:rsid w:val="00F72CB1"/>
    <w:rsid w:val="00F8215E"/>
    <w:rsid w:val="00F824F5"/>
    <w:rsid w:val="00F867BC"/>
    <w:rsid w:val="00F90FAB"/>
    <w:rsid w:val="00F9107A"/>
    <w:rsid w:val="00F9374D"/>
    <w:rsid w:val="00F96FB2"/>
    <w:rsid w:val="00F97072"/>
    <w:rsid w:val="00FA1EE0"/>
    <w:rsid w:val="00FB155C"/>
    <w:rsid w:val="00FB6656"/>
    <w:rsid w:val="00FB6924"/>
    <w:rsid w:val="00FC29B9"/>
    <w:rsid w:val="00FC4E46"/>
    <w:rsid w:val="00FC6EF2"/>
    <w:rsid w:val="00FC6FD3"/>
    <w:rsid w:val="00FC7BB4"/>
    <w:rsid w:val="00FD1918"/>
    <w:rsid w:val="00FD6F6C"/>
    <w:rsid w:val="00FD762B"/>
    <w:rsid w:val="00FE031D"/>
    <w:rsid w:val="00FE305C"/>
    <w:rsid w:val="00FE480A"/>
    <w:rsid w:val="00FF0301"/>
    <w:rsid w:val="00FF1559"/>
    <w:rsid w:val="00FF7E15"/>
    <w:rsid w:val="01095D57"/>
    <w:rsid w:val="0545B6EF"/>
    <w:rsid w:val="055C3135"/>
    <w:rsid w:val="0FC6EEEE"/>
    <w:rsid w:val="12AACAC6"/>
    <w:rsid w:val="14B794F6"/>
    <w:rsid w:val="2257B68F"/>
    <w:rsid w:val="2370E7ED"/>
    <w:rsid w:val="264D8236"/>
    <w:rsid w:val="2F5E9483"/>
    <w:rsid w:val="365753EF"/>
    <w:rsid w:val="3F150568"/>
    <w:rsid w:val="40BEF658"/>
    <w:rsid w:val="4524864A"/>
    <w:rsid w:val="49757D27"/>
    <w:rsid w:val="50A66B3B"/>
    <w:rsid w:val="54D63E34"/>
    <w:rsid w:val="5C376E58"/>
    <w:rsid w:val="5CD12F4A"/>
    <w:rsid w:val="614464E6"/>
    <w:rsid w:val="62DA778E"/>
    <w:rsid w:val="6D343148"/>
    <w:rsid w:val="70D8AED8"/>
    <w:rsid w:val="7F444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B69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15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4"/>
      </w:numPr>
    </w:pPr>
  </w:style>
  <w:style w:type="paragraph" w:customStyle="1" w:styleId="RAN4H1">
    <w:name w:val="RAN4 H1"/>
    <w:basedOn w:val="Normal"/>
    <w:next w:val="Normal"/>
    <w:link w:val="RAN4H1Char"/>
    <w:qFormat/>
    <w:rsid w:val="00AE56B1"/>
    <w:pPr>
      <w:keepNext/>
      <w:keepLines/>
      <w:numPr>
        <w:numId w:val="2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A641D"/>
    <w:pPr>
      <w:spacing w:after="0" w:line="240" w:lineRule="auto"/>
    </w:pPr>
    <w:rPr>
      <w:rFonts w:ascii="Times New Roman" w:hAnsi="Times New Roman"/>
      <w:sz w:val="20"/>
      <w:lang w:val="en-GB"/>
    </w:rPr>
  </w:style>
  <w:style w:type="paragraph" w:customStyle="1" w:styleId="B2">
    <w:name w:val="B2"/>
    <w:basedOn w:val="List2"/>
    <w:link w:val="B2Char"/>
    <w:qFormat/>
    <w:rsid w:val="00F16441"/>
    <w:pPr>
      <w:overflowPunct w:val="0"/>
      <w:autoSpaceDE w:val="0"/>
      <w:autoSpaceDN w:val="0"/>
      <w:adjustRightInd w:val="0"/>
      <w:spacing w:after="180" w:line="240" w:lineRule="auto"/>
      <w:ind w:left="851" w:hanging="284"/>
      <w:contextualSpacing w:val="0"/>
      <w:textAlignment w:val="baseline"/>
    </w:pPr>
    <w:rPr>
      <w:rFonts w:eastAsia="SimSun" w:cs="Times New Roman"/>
      <w:szCs w:val="20"/>
      <w:lang w:eastAsia="ja-JP"/>
    </w:rPr>
  </w:style>
  <w:style w:type="character" w:customStyle="1" w:styleId="B2Char">
    <w:name w:val="B2 Char"/>
    <w:link w:val="B2"/>
    <w:qFormat/>
    <w:rsid w:val="00F16441"/>
    <w:rPr>
      <w:rFonts w:ascii="Times New Roman" w:eastAsia="SimSun" w:hAnsi="Times New Roman" w:cs="Times New Roman"/>
      <w:sz w:val="20"/>
      <w:szCs w:val="20"/>
      <w:lang w:val="en-GB" w:eastAsia="ja-JP"/>
    </w:rPr>
  </w:style>
  <w:style w:type="paragraph" w:styleId="List2">
    <w:name w:val="List 2"/>
    <w:basedOn w:val="Normal"/>
    <w:uiPriority w:val="99"/>
    <w:semiHidden/>
    <w:unhideWhenUsed/>
    <w:rsid w:val="00F16441"/>
    <w:pPr>
      <w:ind w:left="720" w:hanging="360"/>
      <w:contextualSpacing/>
    </w:pPr>
  </w:style>
  <w:style w:type="table" w:customStyle="1" w:styleId="TableGrid1">
    <w:name w:val="Table Grid1"/>
    <w:basedOn w:val="TableNormal"/>
    <w:next w:val="TableGrid"/>
    <w:qFormat/>
    <w:rsid w:val="0015402A"/>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3F6F1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F6F1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F6F1F"/>
    <w:pPr>
      <w:ind w:left="360" w:hanging="360"/>
      <w:contextualSpacing/>
    </w:pPr>
  </w:style>
  <w:style w:type="paragraph" w:customStyle="1" w:styleId="TAL">
    <w:name w:val="TAL"/>
    <w:basedOn w:val="Normal"/>
    <w:link w:val="TALCar"/>
    <w:qFormat/>
    <w:rsid w:val="00411EF1"/>
    <w:pPr>
      <w:keepNext/>
      <w:keepLines/>
      <w:spacing w:after="0" w:line="240" w:lineRule="auto"/>
    </w:pPr>
    <w:rPr>
      <w:rFonts w:ascii="Arial" w:hAnsi="Arial" w:cs="Times New Roman"/>
      <w:sz w:val="18"/>
      <w:szCs w:val="20"/>
    </w:rPr>
  </w:style>
  <w:style w:type="character" w:customStyle="1" w:styleId="TALCar">
    <w:name w:val="TAL Car"/>
    <w:basedOn w:val="DefaultParagraphFont"/>
    <w:link w:val="TAL"/>
    <w:qFormat/>
    <w:locked/>
    <w:rsid w:val="00411EF1"/>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716">
      <w:bodyDiv w:val="1"/>
      <w:marLeft w:val="0"/>
      <w:marRight w:val="0"/>
      <w:marTop w:val="0"/>
      <w:marBottom w:val="0"/>
      <w:divBdr>
        <w:top w:val="none" w:sz="0" w:space="0" w:color="auto"/>
        <w:left w:val="none" w:sz="0" w:space="0" w:color="auto"/>
        <w:bottom w:val="none" w:sz="0" w:space="0" w:color="auto"/>
        <w:right w:val="none" w:sz="0" w:space="0" w:color="auto"/>
      </w:divBdr>
    </w:div>
    <w:div w:id="40402347">
      <w:bodyDiv w:val="1"/>
      <w:marLeft w:val="0"/>
      <w:marRight w:val="0"/>
      <w:marTop w:val="0"/>
      <w:marBottom w:val="0"/>
      <w:divBdr>
        <w:top w:val="none" w:sz="0" w:space="0" w:color="auto"/>
        <w:left w:val="none" w:sz="0" w:space="0" w:color="auto"/>
        <w:bottom w:val="none" w:sz="0" w:space="0" w:color="auto"/>
        <w:right w:val="none" w:sz="0" w:space="0" w:color="auto"/>
      </w:divBdr>
    </w:div>
    <w:div w:id="105933946">
      <w:bodyDiv w:val="1"/>
      <w:marLeft w:val="0"/>
      <w:marRight w:val="0"/>
      <w:marTop w:val="0"/>
      <w:marBottom w:val="0"/>
      <w:divBdr>
        <w:top w:val="none" w:sz="0" w:space="0" w:color="auto"/>
        <w:left w:val="none" w:sz="0" w:space="0" w:color="auto"/>
        <w:bottom w:val="none" w:sz="0" w:space="0" w:color="auto"/>
        <w:right w:val="none" w:sz="0" w:space="0" w:color="auto"/>
      </w:divBdr>
    </w:div>
    <w:div w:id="127817179">
      <w:bodyDiv w:val="1"/>
      <w:marLeft w:val="0"/>
      <w:marRight w:val="0"/>
      <w:marTop w:val="0"/>
      <w:marBottom w:val="0"/>
      <w:divBdr>
        <w:top w:val="none" w:sz="0" w:space="0" w:color="auto"/>
        <w:left w:val="none" w:sz="0" w:space="0" w:color="auto"/>
        <w:bottom w:val="none" w:sz="0" w:space="0" w:color="auto"/>
        <w:right w:val="none" w:sz="0" w:space="0" w:color="auto"/>
      </w:divBdr>
    </w:div>
    <w:div w:id="134837890">
      <w:bodyDiv w:val="1"/>
      <w:marLeft w:val="0"/>
      <w:marRight w:val="0"/>
      <w:marTop w:val="0"/>
      <w:marBottom w:val="0"/>
      <w:divBdr>
        <w:top w:val="none" w:sz="0" w:space="0" w:color="auto"/>
        <w:left w:val="none" w:sz="0" w:space="0" w:color="auto"/>
        <w:bottom w:val="none" w:sz="0" w:space="0" w:color="auto"/>
        <w:right w:val="none" w:sz="0" w:space="0" w:color="auto"/>
      </w:divBdr>
    </w:div>
    <w:div w:id="495191958">
      <w:bodyDiv w:val="1"/>
      <w:marLeft w:val="0"/>
      <w:marRight w:val="0"/>
      <w:marTop w:val="0"/>
      <w:marBottom w:val="0"/>
      <w:divBdr>
        <w:top w:val="none" w:sz="0" w:space="0" w:color="auto"/>
        <w:left w:val="none" w:sz="0" w:space="0" w:color="auto"/>
        <w:bottom w:val="none" w:sz="0" w:space="0" w:color="auto"/>
        <w:right w:val="none" w:sz="0" w:space="0" w:color="auto"/>
      </w:divBdr>
    </w:div>
    <w:div w:id="515078579">
      <w:bodyDiv w:val="1"/>
      <w:marLeft w:val="0"/>
      <w:marRight w:val="0"/>
      <w:marTop w:val="0"/>
      <w:marBottom w:val="0"/>
      <w:divBdr>
        <w:top w:val="none" w:sz="0" w:space="0" w:color="auto"/>
        <w:left w:val="none" w:sz="0" w:space="0" w:color="auto"/>
        <w:bottom w:val="none" w:sz="0" w:space="0" w:color="auto"/>
        <w:right w:val="none" w:sz="0" w:space="0" w:color="auto"/>
      </w:divBdr>
    </w:div>
    <w:div w:id="588470489">
      <w:bodyDiv w:val="1"/>
      <w:marLeft w:val="0"/>
      <w:marRight w:val="0"/>
      <w:marTop w:val="0"/>
      <w:marBottom w:val="0"/>
      <w:divBdr>
        <w:top w:val="none" w:sz="0" w:space="0" w:color="auto"/>
        <w:left w:val="none" w:sz="0" w:space="0" w:color="auto"/>
        <w:bottom w:val="none" w:sz="0" w:space="0" w:color="auto"/>
        <w:right w:val="none" w:sz="0" w:space="0" w:color="auto"/>
      </w:divBdr>
    </w:div>
    <w:div w:id="588540717">
      <w:bodyDiv w:val="1"/>
      <w:marLeft w:val="0"/>
      <w:marRight w:val="0"/>
      <w:marTop w:val="0"/>
      <w:marBottom w:val="0"/>
      <w:divBdr>
        <w:top w:val="none" w:sz="0" w:space="0" w:color="auto"/>
        <w:left w:val="none" w:sz="0" w:space="0" w:color="auto"/>
        <w:bottom w:val="none" w:sz="0" w:space="0" w:color="auto"/>
        <w:right w:val="none" w:sz="0" w:space="0" w:color="auto"/>
      </w:divBdr>
    </w:div>
    <w:div w:id="638264071">
      <w:bodyDiv w:val="1"/>
      <w:marLeft w:val="0"/>
      <w:marRight w:val="0"/>
      <w:marTop w:val="0"/>
      <w:marBottom w:val="0"/>
      <w:divBdr>
        <w:top w:val="none" w:sz="0" w:space="0" w:color="auto"/>
        <w:left w:val="none" w:sz="0" w:space="0" w:color="auto"/>
        <w:bottom w:val="none" w:sz="0" w:space="0" w:color="auto"/>
        <w:right w:val="none" w:sz="0" w:space="0" w:color="auto"/>
      </w:divBdr>
    </w:div>
    <w:div w:id="797071994">
      <w:bodyDiv w:val="1"/>
      <w:marLeft w:val="0"/>
      <w:marRight w:val="0"/>
      <w:marTop w:val="0"/>
      <w:marBottom w:val="0"/>
      <w:divBdr>
        <w:top w:val="none" w:sz="0" w:space="0" w:color="auto"/>
        <w:left w:val="none" w:sz="0" w:space="0" w:color="auto"/>
        <w:bottom w:val="none" w:sz="0" w:space="0" w:color="auto"/>
        <w:right w:val="none" w:sz="0" w:space="0" w:color="auto"/>
      </w:divBdr>
    </w:div>
    <w:div w:id="831800404">
      <w:bodyDiv w:val="1"/>
      <w:marLeft w:val="0"/>
      <w:marRight w:val="0"/>
      <w:marTop w:val="0"/>
      <w:marBottom w:val="0"/>
      <w:divBdr>
        <w:top w:val="none" w:sz="0" w:space="0" w:color="auto"/>
        <w:left w:val="none" w:sz="0" w:space="0" w:color="auto"/>
        <w:bottom w:val="none" w:sz="0" w:space="0" w:color="auto"/>
        <w:right w:val="none" w:sz="0" w:space="0" w:color="auto"/>
      </w:divBdr>
    </w:div>
    <w:div w:id="1065760255">
      <w:bodyDiv w:val="1"/>
      <w:marLeft w:val="0"/>
      <w:marRight w:val="0"/>
      <w:marTop w:val="0"/>
      <w:marBottom w:val="0"/>
      <w:divBdr>
        <w:top w:val="none" w:sz="0" w:space="0" w:color="auto"/>
        <w:left w:val="none" w:sz="0" w:space="0" w:color="auto"/>
        <w:bottom w:val="none" w:sz="0" w:space="0" w:color="auto"/>
        <w:right w:val="none" w:sz="0" w:space="0" w:color="auto"/>
      </w:divBdr>
    </w:div>
    <w:div w:id="1168593651">
      <w:bodyDiv w:val="1"/>
      <w:marLeft w:val="0"/>
      <w:marRight w:val="0"/>
      <w:marTop w:val="0"/>
      <w:marBottom w:val="0"/>
      <w:divBdr>
        <w:top w:val="none" w:sz="0" w:space="0" w:color="auto"/>
        <w:left w:val="none" w:sz="0" w:space="0" w:color="auto"/>
        <w:bottom w:val="none" w:sz="0" w:space="0" w:color="auto"/>
        <w:right w:val="none" w:sz="0" w:space="0" w:color="auto"/>
      </w:divBdr>
    </w:div>
    <w:div w:id="1180049189">
      <w:bodyDiv w:val="1"/>
      <w:marLeft w:val="0"/>
      <w:marRight w:val="0"/>
      <w:marTop w:val="0"/>
      <w:marBottom w:val="0"/>
      <w:divBdr>
        <w:top w:val="none" w:sz="0" w:space="0" w:color="auto"/>
        <w:left w:val="none" w:sz="0" w:space="0" w:color="auto"/>
        <w:bottom w:val="none" w:sz="0" w:space="0" w:color="auto"/>
        <w:right w:val="none" w:sz="0" w:space="0" w:color="auto"/>
      </w:divBdr>
    </w:div>
    <w:div w:id="1190870589">
      <w:bodyDiv w:val="1"/>
      <w:marLeft w:val="0"/>
      <w:marRight w:val="0"/>
      <w:marTop w:val="0"/>
      <w:marBottom w:val="0"/>
      <w:divBdr>
        <w:top w:val="none" w:sz="0" w:space="0" w:color="auto"/>
        <w:left w:val="none" w:sz="0" w:space="0" w:color="auto"/>
        <w:bottom w:val="none" w:sz="0" w:space="0" w:color="auto"/>
        <w:right w:val="none" w:sz="0" w:space="0" w:color="auto"/>
      </w:divBdr>
    </w:div>
    <w:div w:id="1260479805">
      <w:bodyDiv w:val="1"/>
      <w:marLeft w:val="0"/>
      <w:marRight w:val="0"/>
      <w:marTop w:val="0"/>
      <w:marBottom w:val="0"/>
      <w:divBdr>
        <w:top w:val="none" w:sz="0" w:space="0" w:color="auto"/>
        <w:left w:val="none" w:sz="0" w:space="0" w:color="auto"/>
        <w:bottom w:val="none" w:sz="0" w:space="0" w:color="auto"/>
        <w:right w:val="none" w:sz="0" w:space="0" w:color="auto"/>
      </w:divBdr>
    </w:div>
    <w:div w:id="1290161751">
      <w:bodyDiv w:val="1"/>
      <w:marLeft w:val="0"/>
      <w:marRight w:val="0"/>
      <w:marTop w:val="0"/>
      <w:marBottom w:val="0"/>
      <w:divBdr>
        <w:top w:val="none" w:sz="0" w:space="0" w:color="auto"/>
        <w:left w:val="none" w:sz="0" w:space="0" w:color="auto"/>
        <w:bottom w:val="none" w:sz="0" w:space="0" w:color="auto"/>
        <w:right w:val="none" w:sz="0" w:space="0" w:color="auto"/>
      </w:divBdr>
    </w:div>
    <w:div w:id="1295258675">
      <w:bodyDiv w:val="1"/>
      <w:marLeft w:val="0"/>
      <w:marRight w:val="0"/>
      <w:marTop w:val="0"/>
      <w:marBottom w:val="0"/>
      <w:divBdr>
        <w:top w:val="none" w:sz="0" w:space="0" w:color="auto"/>
        <w:left w:val="none" w:sz="0" w:space="0" w:color="auto"/>
        <w:bottom w:val="none" w:sz="0" w:space="0" w:color="auto"/>
        <w:right w:val="none" w:sz="0" w:space="0" w:color="auto"/>
      </w:divBdr>
    </w:div>
    <w:div w:id="1299532246">
      <w:bodyDiv w:val="1"/>
      <w:marLeft w:val="0"/>
      <w:marRight w:val="0"/>
      <w:marTop w:val="0"/>
      <w:marBottom w:val="0"/>
      <w:divBdr>
        <w:top w:val="none" w:sz="0" w:space="0" w:color="auto"/>
        <w:left w:val="none" w:sz="0" w:space="0" w:color="auto"/>
        <w:bottom w:val="none" w:sz="0" w:space="0" w:color="auto"/>
        <w:right w:val="none" w:sz="0" w:space="0" w:color="auto"/>
      </w:divBdr>
    </w:div>
    <w:div w:id="1322152708">
      <w:bodyDiv w:val="1"/>
      <w:marLeft w:val="0"/>
      <w:marRight w:val="0"/>
      <w:marTop w:val="0"/>
      <w:marBottom w:val="0"/>
      <w:divBdr>
        <w:top w:val="none" w:sz="0" w:space="0" w:color="auto"/>
        <w:left w:val="none" w:sz="0" w:space="0" w:color="auto"/>
        <w:bottom w:val="none" w:sz="0" w:space="0" w:color="auto"/>
        <w:right w:val="none" w:sz="0" w:space="0" w:color="auto"/>
      </w:divBdr>
    </w:div>
    <w:div w:id="1323044027">
      <w:bodyDiv w:val="1"/>
      <w:marLeft w:val="0"/>
      <w:marRight w:val="0"/>
      <w:marTop w:val="0"/>
      <w:marBottom w:val="0"/>
      <w:divBdr>
        <w:top w:val="none" w:sz="0" w:space="0" w:color="auto"/>
        <w:left w:val="none" w:sz="0" w:space="0" w:color="auto"/>
        <w:bottom w:val="none" w:sz="0" w:space="0" w:color="auto"/>
        <w:right w:val="none" w:sz="0" w:space="0" w:color="auto"/>
      </w:divBdr>
    </w:div>
    <w:div w:id="1374234882">
      <w:bodyDiv w:val="1"/>
      <w:marLeft w:val="0"/>
      <w:marRight w:val="0"/>
      <w:marTop w:val="0"/>
      <w:marBottom w:val="0"/>
      <w:divBdr>
        <w:top w:val="none" w:sz="0" w:space="0" w:color="auto"/>
        <w:left w:val="none" w:sz="0" w:space="0" w:color="auto"/>
        <w:bottom w:val="none" w:sz="0" w:space="0" w:color="auto"/>
        <w:right w:val="none" w:sz="0" w:space="0" w:color="auto"/>
      </w:divBdr>
    </w:div>
    <w:div w:id="1487356977">
      <w:bodyDiv w:val="1"/>
      <w:marLeft w:val="0"/>
      <w:marRight w:val="0"/>
      <w:marTop w:val="0"/>
      <w:marBottom w:val="0"/>
      <w:divBdr>
        <w:top w:val="none" w:sz="0" w:space="0" w:color="auto"/>
        <w:left w:val="none" w:sz="0" w:space="0" w:color="auto"/>
        <w:bottom w:val="none" w:sz="0" w:space="0" w:color="auto"/>
        <w:right w:val="none" w:sz="0" w:space="0" w:color="auto"/>
      </w:divBdr>
    </w:div>
    <w:div w:id="1503201841">
      <w:bodyDiv w:val="1"/>
      <w:marLeft w:val="0"/>
      <w:marRight w:val="0"/>
      <w:marTop w:val="0"/>
      <w:marBottom w:val="0"/>
      <w:divBdr>
        <w:top w:val="none" w:sz="0" w:space="0" w:color="auto"/>
        <w:left w:val="none" w:sz="0" w:space="0" w:color="auto"/>
        <w:bottom w:val="none" w:sz="0" w:space="0" w:color="auto"/>
        <w:right w:val="none" w:sz="0" w:space="0" w:color="auto"/>
      </w:divBdr>
    </w:div>
    <w:div w:id="1557819346">
      <w:bodyDiv w:val="1"/>
      <w:marLeft w:val="0"/>
      <w:marRight w:val="0"/>
      <w:marTop w:val="0"/>
      <w:marBottom w:val="0"/>
      <w:divBdr>
        <w:top w:val="none" w:sz="0" w:space="0" w:color="auto"/>
        <w:left w:val="none" w:sz="0" w:space="0" w:color="auto"/>
        <w:bottom w:val="none" w:sz="0" w:space="0" w:color="auto"/>
        <w:right w:val="none" w:sz="0" w:space="0" w:color="auto"/>
      </w:divBdr>
    </w:div>
    <w:div w:id="1569998138">
      <w:bodyDiv w:val="1"/>
      <w:marLeft w:val="0"/>
      <w:marRight w:val="0"/>
      <w:marTop w:val="0"/>
      <w:marBottom w:val="0"/>
      <w:divBdr>
        <w:top w:val="none" w:sz="0" w:space="0" w:color="auto"/>
        <w:left w:val="none" w:sz="0" w:space="0" w:color="auto"/>
        <w:bottom w:val="none" w:sz="0" w:space="0" w:color="auto"/>
        <w:right w:val="none" w:sz="0" w:space="0" w:color="auto"/>
      </w:divBdr>
    </w:div>
    <w:div w:id="1574509848">
      <w:bodyDiv w:val="1"/>
      <w:marLeft w:val="0"/>
      <w:marRight w:val="0"/>
      <w:marTop w:val="0"/>
      <w:marBottom w:val="0"/>
      <w:divBdr>
        <w:top w:val="none" w:sz="0" w:space="0" w:color="auto"/>
        <w:left w:val="none" w:sz="0" w:space="0" w:color="auto"/>
        <w:bottom w:val="none" w:sz="0" w:space="0" w:color="auto"/>
        <w:right w:val="none" w:sz="0" w:space="0" w:color="auto"/>
      </w:divBdr>
    </w:div>
    <w:div w:id="1596671708">
      <w:bodyDiv w:val="1"/>
      <w:marLeft w:val="0"/>
      <w:marRight w:val="0"/>
      <w:marTop w:val="0"/>
      <w:marBottom w:val="0"/>
      <w:divBdr>
        <w:top w:val="none" w:sz="0" w:space="0" w:color="auto"/>
        <w:left w:val="none" w:sz="0" w:space="0" w:color="auto"/>
        <w:bottom w:val="none" w:sz="0" w:space="0" w:color="auto"/>
        <w:right w:val="none" w:sz="0" w:space="0" w:color="auto"/>
      </w:divBdr>
    </w:div>
    <w:div w:id="1596740856">
      <w:bodyDiv w:val="1"/>
      <w:marLeft w:val="0"/>
      <w:marRight w:val="0"/>
      <w:marTop w:val="0"/>
      <w:marBottom w:val="0"/>
      <w:divBdr>
        <w:top w:val="none" w:sz="0" w:space="0" w:color="auto"/>
        <w:left w:val="none" w:sz="0" w:space="0" w:color="auto"/>
        <w:bottom w:val="none" w:sz="0" w:space="0" w:color="auto"/>
        <w:right w:val="none" w:sz="0" w:space="0" w:color="auto"/>
      </w:divBdr>
    </w:div>
    <w:div w:id="1628121207">
      <w:bodyDiv w:val="1"/>
      <w:marLeft w:val="0"/>
      <w:marRight w:val="0"/>
      <w:marTop w:val="0"/>
      <w:marBottom w:val="0"/>
      <w:divBdr>
        <w:top w:val="none" w:sz="0" w:space="0" w:color="auto"/>
        <w:left w:val="none" w:sz="0" w:space="0" w:color="auto"/>
        <w:bottom w:val="none" w:sz="0" w:space="0" w:color="auto"/>
        <w:right w:val="none" w:sz="0" w:space="0" w:color="auto"/>
      </w:divBdr>
    </w:div>
    <w:div w:id="1636987046">
      <w:bodyDiv w:val="1"/>
      <w:marLeft w:val="0"/>
      <w:marRight w:val="0"/>
      <w:marTop w:val="0"/>
      <w:marBottom w:val="0"/>
      <w:divBdr>
        <w:top w:val="none" w:sz="0" w:space="0" w:color="auto"/>
        <w:left w:val="none" w:sz="0" w:space="0" w:color="auto"/>
        <w:bottom w:val="none" w:sz="0" w:space="0" w:color="auto"/>
        <w:right w:val="none" w:sz="0" w:space="0" w:color="auto"/>
      </w:divBdr>
    </w:div>
    <w:div w:id="1702514774">
      <w:bodyDiv w:val="1"/>
      <w:marLeft w:val="0"/>
      <w:marRight w:val="0"/>
      <w:marTop w:val="0"/>
      <w:marBottom w:val="0"/>
      <w:divBdr>
        <w:top w:val="none" w:sz="0" w:space="0" w:color="auto"/>
        <w:left w:val="none" w:sz="0" w:space="0" w:color="auto"/>
        <w:bottom w:val="none" w:sz="0" w:space="0" w:color="auto"/>
        <w:right w:val="none" w:sz="0" w:space="0" w:color="auto"/>
      </w:divBdr>
    </w:div>
    <w:div w:id="2031030839">
      <w:bodyDiv w:val="1"/>
      <w:marLeft w:val="0"/>
      <w:marRight w:val="0"/>
      <w:marTop w:val="0"/>
      <w:marBottom w:val="0"/>
      <w:divBdr>
        <w:top w:val="none" w:sz="0" w:space="0" w:color="auto"/>
        <w:left w:val="none" w:sz="0" w:space="0" w:color="auto"/>
        <w:bottom w:val="none" w:sz="0" w:space="0" w:color="auto"/>
        <w:right w:val="none" w:sz="0" w:space="0" w:color="auto"/>
      </w:divBdr>
    </w:div>
    <w:div w:id="214279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RBI5PAMIO524-1616901215-52210</_dlc_DocId>
    <HideFromDelve xmlns="71c5aaf6-e6ce-465b-b873-5148d2a4c105">false</HideFromDelve>
    <Comments xmlns="3f2ce089-3858-4176-9a21-a30f9204848e">OK</Comments>
    <_dlc_DocIdUrl xmlns="71c5aaf6-e6ce-465b-b873-5148d2a4c105">
      <Url>https://nokia.sharepoint.com/sites/gxp/_layouts/15/DocIdRedir.aspx?ID=RBI5PAMIO524-1616901215-52210</Url>
      <Description>RBI5PAMIO524-1616901215-52210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74B54B60-827F-42FE-BCD5-D695AA4645CD}">
  <ds:schemaRefs>
    <ds:schemaRef ds:uri="http://schemas.microsoft.com/sharepoint/events"/>
  </ds:schemaRefs>
</ds:datastoreItem>
</file>

<file path=customXml/itemProps3.xml><?xml version="1.0" encoding="utf-8"?>
<ds:datastoreItem xmlns:ds="http://schemas.openxmlformats.org/officeDocument/2006/customXml" ds:itemID="{3968B0E2-B6D4-4278-B5AD-637647B73FC2}">
  <ds:schemaRefs>
    <ds:schemaRef ds:uri="http://schemas.microsoft.com/sharepoint/v3/contenttype/forms"/>
  </ds:schemaRefs>
</ds:datastoreItem>
</file>

<file path=customXml/itemProps4.xml><?xml version="1.0" encoding="utf-8"?>
<ds:datastoreItem xmlns:ds="http://schemas.openxmlformats.org/officeDocument/2006/customXml" ds:itemID="{A57BA6EC-1579-4DD3-B012-05FC3ED3069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672E133-BAA2-4B78-9ABF-C632EDDA6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D6F041-31FE-4F7E-8A3E-8C3B5DDDB2E2}">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2020</Words>
  <Characters>11515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2025-08-14T14:07:00Z</dcterms:created>
  <dcterms:modified xsi:type="dcterms:W3CDTF">2025-08-14T22:00:00Z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5317b29e-32b3-4b75-8a6e-28cdd993a1ca</vt:lpwstr>
  </property>
</Properties>
</file>